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7DAE92" w14:textId="77777777" w:rsidR="00E91186" w:rsidRDefault="00E91186" w:rsidP="00E91186">
      <w:pPr>
        <w:spacing w:before="100" w:beforeAutospacing="1" w:after="100" w:afterAutospacing="1"/>
        <w:outlineLvl w:val="1"/>
        <w:rPr>
          <w:rFonts w:ascii="Times New Roman" w:eastAsia="Times New Roman" w:hAnsi="Times New Roman" w:cs="Times New Roman"/>
          <w:b/>
          <w:bCs/>
          <w:sz w:val="28"/>
          <w:szCs w:val="28"/>
        </w:rPr>
      </w:pPr>
      <w:r w:rsidRPr="00E91186">
        <w:rPr>
          <w:rFonts w:ascii="Times New Roman" w:eastAsia="Times New Roman" w:hAnsi="Times New Roman" w:cs="Times New Roman"/>
          <w:b/>
          <w:bCs/>
          <w:sz w:val="28"/>
          <w:szCs w:val="28"/>
        </w:rPr>
        <w:t xml:space="preserve">Oct 16, 2021 </w:t>
      </w:r>
      <w:hyperlink r:id="rId6" w:history="1">
        <w:r w:rsidR="00505753" w:rsidRPr="00D53E07">
          <w:rPr>
            <w:rStyle w:val="Hyperlink"/>
            <w:rFonts w:ascii="Times New Roman" w:eastAsia="Times New Roman" w:hAnsi="Times New Roman" w:cs="Times New Roman"/>
            <w:b/>
            <w:bCs/>
            <w:sz w:val="28"/>
            <w:szCs w:val="28"/>
          </w:rPr>
          <w:t>https://www.covidcon21.com/index.php/natural-prevention-early-treatment/</w:t>
        </w:r>
      </w:hyperlink>
    </w:p>
    <w:p w14:paraId="479EEF9B" w14:textId="77777777" w:rsidR="00505753" w:rsidRDefault="00505753" w:rsidP="00E91186">
      <w:pPr>
        <w:spacing w:before="100" w:beforeAutospacing="1" w:after="100" w:afterAutospacing="1"/>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There were several Presenters in Live Oak, CA such as:</w:t>
      </w:r>
    </w:p>
    <w:p w14:paraId="375ADB9C" w14:textId="77777777" w:rsidR="00505753" w:rsidRPr="00E91186" w:rsidRDefault="00505753" w:rsidP="00E91186">
      <w:pPr>
        <w:spacing w:before="100" w:beforeAutospacing="1" w:after="100" w:afterAutospacing="1"/>
        <w:outlineLvl w:val="1"/>
        <w:rPr>
          <w:rFonts w:ascii="Times New Roman" w:eastAsia="Times New Roman" w:hAnsi="Times New Roman" w:cs="Times New Roman"/>
          <w:b/>
          <w:bCs/>
          <w:sz w:val="28"/>
          <w:szCs w:val="28"/>
        </w:rPr>
      </w:pPr>
      <w:proofErr w:type="spellStart"/>
      <w:r>
        <w:rPr>
          <w:rFonts w:ascii="Times New Roman" w:eastAsia="Times New Roman" w:hAnsi="Times New Roman" w:cs="Times New Roman"/>
          <w:b/>
          <w:bCs/>
          <w:sz w:val="28"/>
          <w:szCs w:val="28"/>
        </w:rPr>
        <w:t>Petere</w:t>
      </w:r>
      <w:proofErr w:type="spellEnd"/>
      <w:r>
        <w:rPr>
          <w:rFonts w:ascii="Times New Roman" w:eastAsia="Times New Roman" w:hAnsi="Times New Roman" w:cs="Times New Roman"/>
          <w:b/>
          <w:bCs/>
          <w:sz w:val="28"/>
          <w:szCs w:val="28"/>
        </w:rPr>
        <w:t xml:space="preserve"> McCullough, Pam Popper, David Martin, Kevin Jenkins, George Wentz, Senator Dennis Linthicum, James Lyons-</w:t>
      </w:r>
      <w:proofErr w:type="spellStart"/>
      <w:r>
        <w:rPr>
          <w:rFonts w:ascii="Times New Roman" w:eastAsia="Times New Roman" w:hAnsi="Times New Roman" w:cs="Times New Roman"/>
          <w:b/>
          <w:bCs/>
          <w:sz w:val="28"/>
          <w:szCs w:val="28"/>
        </w:rPr>
        <w:t>Weiler</w:t>
      </w:r>
      <w:proofErr w:type="spellEnd"/>
      <w:r>
        <w:rPr>
          <w:rFonts w:ascii="Times New Roman" w:eastAsia="Times New Roman" w:hAnsi="Times New Roman" w:cs="Times New Roman"/>
          <w:b/>
          <w:bCs/>
          <w:sz w:val="28"/>
          <w:szCs w:val="28"/>
        </w:rPr>
        <w:t>, and Henry Ealy</w:t>
      </w:r>
      <w:bookmarkStart w:id="0" w:name="_GoBack"/>
      <w:bookmarkEnd w:id="0"/>
    </w:p>
    <w:p w14:paraId="33A7C265"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Immune Priming</w:t>
      </w:r>
    </w:p>
    <w:p w14:paraId="45D9648C"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 xml:space="preserve">One of the most interesting thoughts we’ve encountered throughout this crisis is the number of people who are scared to contract a virus with a remarkably high recovery rate </w:t>
      </w:r>
      <w:r w:rsidRPr="00E91186">
        <w:rPr>
          <w:rFonts w:ascii="Times New Roman" w:hAnsi="Times New Roman" w:cs="Times New Roman"/>
          <w:b/>
          <w:bCs/>
          <w:sz w:val="20"/>
          <w:szCs w:val="20"/>
        </w:rPr>
        <w:t>(99.6% in Americans under 65 years of age as of Sep 6, 2021)</w:t>
      </w:r>
      <w:r w:rsidRPr="00E91186">
        <w:rPr>
          <w:rFonts w:ascii="Times New Roman" w:hAnsi="Times New Roman" w:cs="Times New Roman"/>
          <w:sz w:val="20"/>
          <w:szCs w:val="20"/>
        </w:rPr>
        <w:t>. While we understand that fear of the unknown and how the media and government officials have played upon that fear have inhibited medical logic, the empirical evidence supports the existence of much better prevention and mitigation strategies than social distancing and masking.</w:t>
      </w:r>
    </w:p>
    <w:p w14:paraId="3FF3301E"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 xml:space="preserve">In March of 2021, my research team took the liberty of collecting, organizing, and publishing hundreds of references in this wide-ranging, peer-reviewed magnum opus, </w:t>
      </w:r>
      <w:r w:rsidRPr="00E91186">
        <w:rPr>
          <w:rFonts w:ascii="Times New Roman" w:hAnsi="Times New Roman" w:cs="Times New Roman"/>
          <w:sz w:val="20"/>
          <w:szCs w:val="20"/>
        </w:rPr>
        <w:fldChar w:fldCharType="begin"/>
      </w:r>
      <w:r w:rsidRPr="00E91186">
        <w:rPr>
          <w:rFonts w:ascii="Times New Roman" w:hAnsi="Times New Roman" w:cs="Times New Roman"/>
          <w:sz w:val="20"/>
          <w:szCs w:val="20"/>
        </w:rPr>
        <w:instrText xml:space="preserve"> HYPERLINK "https://cdn.greenmedinfo.com/sites/default/files/cdn/Position_Paper_v24_FINAL.pdf" \t "_blank" </w:instrText>
      </w:r>
      <w:r w:rsidRPr="00E91186">
        <w:rPr>
          <w:rFonts w:ascii="Times New Roman" w:hAnsi="Times New Roman" w:cs="Times New Roman"/>
          <w:sz w:val="20"/>
          <w:szCs w:val="20"/>
        </w:rPr>
      </w:r>
      <w:r w:rsidRPr="00E91186">
        <w:rPr>
          <w:rFonts w:ascii="Times New Roman" w:hAnsi="Times New Roman" w:cs="Times New Roman"/>
          <w:sz w:val="20"/>
          <w:szCs w:val="20"/>
        </w:rPr>
        <w:fldChar w:fldCharType="separate"/>
      </w:r>
      <w:r w:rsidRPr="00E91186">
        <w:rPr>
          <w:rFonts w:ascii="Times New Roman" w:hAnsi="Times New Roman" w:cs="Times New Roman"/>
          <w:color w:val="0000FF"/>
          <w:sz w:val="20"/>
          <w:szCs w:val="20"/>
          <w:u w:val="single"/>
        </w:rPr>
        <w:t>COVID-19: Restoring Public Trust During A Health Crisis</w:t>
      </w:r>
      <w:r w:rsidRPr="00E91186">
        <w:rPr>
          <w:rFonts w:ascii="Times New Roman" w:hAnsi="Times New Roman" w:cs="Times New Roman"/>
          <w:sz w:val="20"/>
          <w:szCs w:val="20"/>
        </w:rPr>
        <w:fldChar w:fldCharType="end"/>
      </w:r>
      <w:r w:rsidRPr="00E91186">
        <w:rPr>
          <w:rFonts w:ascii="Times New Roman" w:hAnsi="Times New Roman" w:cs="Times New Roman"/>
          <w:sz w:val="20"/>
          <w:szCs w:val="20"/>
        </w:rPr>
        <w:t>. Peer-reviewed scientific literature and clinical evidence overwhelmingly supports the use of nutrition to prime the immune system in anticipation of exposure to this new virus, so that immune cells are ready to perform at their optimal efficiency.</w:t>
      </w:r>
    </w:p>
    <w:p w14:paraId="6F89BFE5"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fldChar w:fldCharType="begin"/>
      </w:r>
      <w:r w:rsidRPr="00E91186">
        <w:rPr>
          <w:rFonts w:ascii="Times New Roman" w:hAnsi="Times New Roman" w:cs="Times New Roman"/>
          <w:sz w:val="20"/>
          <w:szCs w:val="20"/>
        </w:rPr>
        <w:instrText xml:space="preserve"> HYPERLINK "https://lpi.oregonstate.edu/mic/health-disease/immunity" \t "_blank" </w:instrText>
      </w:r>
      <w:r w:rsidRPr="00E91186">
        <w:rPr>
          <w:rFonts w:ascii="Times New Roman" w:hAnsi="Times New Roman" w:cs="Times New Roman"/>
          <w:sz w:val="20"/>
          <w:szCs w:val="20"/>
        </w:rPr>
      </w:r>
      <w:r w:rsidRPr="00E91186">
        <w:rPr>
          <w:rFonts w:ascii="Times New Roman" w:hAnsi="Times New Roman" w:cs="Times New Roman"/>
          <w:sz w:val="20"/>
          <w:szCs w:val="20"/>
        </w:rPr>
        <w:fldChar w:fldCharType="separate"/>
      </w:r>
      <w:r w:rsidRPr="00E91186">
        <w:rPr>
          <w:rFonts w:ascii="Times New Roman" w:hAnsi="Times New Roman" w:cs="Times New Roman"/>
          <w:color w:val="0000FF"/>
          <w:sz w:val="20"/>
          <w:szCs w:val="20"/>
          <w:u w:val="single"/>
        </w:rPr>
        <w:t>An immune system that is nutritionally primed stands a better chance at minimizing both severity and duration of infection</w:t>
      </w:r>
      <w:r w:rsidRPr="00E91186">
        <w:rPr>
          <w:rFonts w:ascii="Times New Roman" w:hAnsi="Times New Roman" w:cs="Times New Roman"/>
          <w:sz w:val="20"/>
          <w:szCs w:val="20"/>
        </w:rPr>
        <w:fldChar w:fldCharType="end"/>
      </w:r>
      <w:r w:rsidRPr="00E91186">
        <w:rPr>
          <w:rFonts w:ascii="Times New Roman" w:hAnsi="Times New Roman" w:cs="Times New Roman"/>
          <w:sz w:val="20"/>
          <w:szCs w:val="20"/>
        </w:rPr>
        <w:t>, while simultaneously helping prevent negative outcomes such as hospitalization and death. It is no accident that, according to the CDC’s 2016 NHANES studies, which measure nutrient deficiencies, Americans have been deficient in key immunological nutrients for decades.</w:t>
      </w:r>
    </w:p>
    <w:p w14:paraId="12939B98" w14:textId="77777777" w:rsidR="00E91186" w:rsidRPr="00E91186" w:rsidRDefault="00E91186" w:rsidP="00E91186">
      <w:pPr>
        <w:numPr>
          <w:ilvl w:val="0"/>
          <w:numId w:val="1"/>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65-95%</w:t>
      </w:r>
      <w:r w:rsidRPr="00E91186">
        <w:rPr>
          <w:rFonts w:ascii="Times New Roman" w:eastAsia="Times New Roman" w:hAnsi="Times New Roman" w:cs="Times New Roman"/>
          <w:sz w:val="20"/>
          <w:szCs w:val="20"/>
        </w:rPr>
        <w:t xml:space="preserve"> of Americans are deficient in </w:t>
      </w:r>
      <w:r w:rsidRPr="00E91186">
        <w:rPr>
          <w:rFonts w:ascii="Times New Roman" w:eastAsia="Times New Roman" w:hAnsi="Times New Roman" w:cs="Times New Roman"/>
          <w:b/>
          <w:bCs/>
          <w:sz w:val="20"/>
          <w:szCs w:val="20"/>
        </w:rPr>
        <w:t>Vitamin D</w:t>
      </w:r>
    </w:p>
    <w:p w14:paraId="43C4E32C" w14:textId="77777777" w:rsidR="00E91186" w:rsidRPr="00E91186" w:rsidRDefault="00E91186" w:rsidP="00E91186">
      <w:pPr>
        <w:numPr>
          <w:ilvl w:val="0"/>
          <w:numId w:val="1"/>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60-84%</w:t>
      </w:r>
      <w:r w:rsidRPr="00E91186">
        <w:rPr>
          <w:rFonts w:ascii="Times New Roman" w:eastAsia="Times New Roman" w:hAnsi="Times New Roman" w:cs="Times New Roman"/>
          <w:sz w:val="20"/>
          <w:szCs w:val="20"/>
        </w:rPr>
        <w:t xml:space="preserve"> of Americans are deficient in </w:t>
      </w:r>
      <w:r w:rsidRPr="00E91186">
        <w:rPr>
          <w:rFonts w:ascii="Times New Roman" w:eastAsia="Times New Roman" w:hAnsi="Times New Roman" w:cs="Times New Roman"/>
          <w:b/>
          <w:bCs/>
          <w:sz w:val="20"/>
          <w:szCs w:val="20"/>
        </w:rPr>
        <w:t>Vitamin E</w:t>
      </w:r>
    </w:p>
    <w:p w14:paraId="734BD75D" w14:textId="77777777" w:rsidR="00E91186" w:rsidRPr="00E91186" w:rsidRDefault="00E91186" w:rsidP="00E91186">
      <w:pPr>
        <w:numPr>
          <w:ilvl w:val="0"/>
          <w:numId w:val="1"/>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37-46%</w:t>
      </w:r>
      <w:r w:rsidRPr="00E91186">
        <w:rPr>
          <w:rFonts w:ascii="Times New Roman" w:eastAsia="Times New Roman" w:hAnsi="Times New Roman" w:cs="Times New Roman"/>
          <w:sz w:val="20"/>
          <w:szCs w:val="20"/>
        </w:rPr>
        <w:t xml:space="preserve"> of Americans are deficient in </w:t>
      </w:r>
      <w:r w:rsidRPr="00E91186">
        <w:rPr>
          <w:rFonts w:ascii="Times New Roman" w:eastAsia="Times New Roman" w:hAnsi="Times New Roman" w:cs="Times New Roman"/>
          <w:b/>
          <w:bCs/>
          <w:sz w:val="20"/>
          <w:szCs w:val="20"/>
        </w:rPr>
        <w:t>Vitamin C</w:t>
      </w:r>
    </w:p>
    <w:p w14:paraId="3F91F675" w14:textId="77777777" w:rsidR="00E91186" w:rsidRPr="00E91186" w:rsidRDefault="00E91186" w:rsidP="00E91186">
      <w:pPr>
        <w:numPr>
          <w:ilvl w:val="0"/>
          <w:numId w:val="1"/>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35-45%</w:t>
      </w:r>
      <w:r w:rsidRPr="00E91186">
        <w:rPr>
          <w:rFonts w:ascii="Times New Roman" w:eastAsia="Times New Roman" w:hAnsi="Times New Roman" w:cs="Times New Roman"/>
          <w:sz w:val="20"/>
          <w:szCs w:val="20"/>
        </w:rPr>
        <w:t xml:space="preserve"> of Americans are deficient in </w:t>
      </w:r>
      <w:r w:rsidRPr="00E91186">
        <w:rPr>
          <w:rFonts w:ascii="Times New Roman" w:eastAsia="Times New Roman" w:hAnsi="Times New Roman" w:cs="Times New Roman"/>
          <w:b/>
          <w:bCs/>
          <w:sz w:val="20"/>
          <w:szCs w:val="20"/>
        </w:rPr>
        <w:t>Vitamin A</w:t>
      </w:r>
    </w:p>
    <w:p w14:paraId="5DA8C117" w14:textId="77777777" w:rsidR="00E91186" w:rsidRPr="00E91186" w:rsidRDefault="00E91186" w:rsidP="00E91186">
      <w:pPr>
        <w:numPr>
          <w:ilvl w:val="0"/>
          <w:numId w:val="1"/>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11-15%</w:t>
      </w:r>
      <w:r w:rsidRPr="00E91186">
        <w:rPr>
          <w:rFonts w:ascii="Times New Roman" w:eastAsia="Times New Roman" w:hAnsi="Times New Roman" w:cs="Times New Roman"/>
          <w:sz w:val="20"/>
          <w:szCs w:val="20"/>
        </w:rPr>
        <w:t xml:space="preserve"> of Americans are deficient in </w:t>
      </w:r>
      <w:r w:rsidRPr="00E91186">
        <w:rPr>
          <w:rFonts w:ascii="Times New Roman" w:eastAsia="Times New Roman" w:hAnsi="Times New Roman" w:cs="Times New Roman"/>
          <w:b/>
          <w:bCs/>
          <w:sz w:val="20"/>
          <w:szCs w:val="20"/>
        </w:rPr>
        <w:t>Zinc</w:t>
      </w:r>
    </w:p>
    <w:p w14:paraId="2E048059"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As a result of deficiencies in these essential nutrients for optimal immune performance, the body is unable to make a sufficient amount of several antioxidants used to support the immune response…most notably Glutathione.</w:t>
      </w:r>
    </w:p>
    <w:p w14:paraId="7DBCACDF"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fldChar w:fldCharType="begin"/>
      </w:r>
      <w:r w:rsidRPr="00E91186">
        <w:rPr>
          <w:rFonts w:ascii="Times New Roman" w:hAnsi="Times New Roman" w:cs="Times New Roman"/>
          <w:sz w:val="20"/>
          <w:szCs w:val="20"/>
        </w:rPr>
        <w:instrText xml:space="preserve"> HYPERLINK "https://www.energetichealthinstitute.org/top-7-nutrients-to-help-you-survive-your-governor/" \t "_blank" </w:instrText>
      </w:r>
      <w:r w:rsidRPr="00E91186">
        <w:rPr>
          <w:rFonts w:ascii="Times New Roman" w:hAnsi="Times New Roman" w:cs="Times New Roman"/>
          <w:sz w:val="20"/>
          <w:szCs w:val="20"/>
        </w:rPr>
      </w:r>
      <w:r w:rsidRPr="00E91186">
        <w:rPr>
          <w:rFonts w:ascii="Times New Roman" w:hAnsi="Times New Roman" w:cs="Times New Roman"/>
          <w:sz w:val="20"/>
          <w:szCs w:val="20"/>
        </w:rPr>
        <w:fldChar w:fldCharType="separate"/>
      </w:r>
      <w:proofErr w:type="gramStart"/>
      <w:r w:rsidRPr="00E91186">
        <w:rPr>
          <w:rFonts w:ascii="Times New Roman" w:hAnsi="Times New Roman" w:cs="Times New Roman"/>
          <w:color w:val="0000FF"/>
          <w:sz w:val="20"/>
          <w:szCs w:val="20"/>
          <w:u w:val="single"/>
        </w:rPr>
        <w:t>Here’s an article with 5 references demonstrating Glutathione deficiency in severe cases of COVID</w:t>
      </w:r>
      <w:r w:rsidRPr="00E91186">
        <w:rPr>
          <w:rFonts w:ascii="Times New Roman" w:hAnsi="Times New Roman" w:cs="Times New Roman"/>
          <w:sz w:val="20"/>
          <w:szCs w:val="20"/>
        </w:rPr>
        <w:fldChar w:fldCharType="end"/>
      </w:r>
      <w:r w:rsidRPr="00E91186">
        <w:rPr>
          <w:rFonts w:ascii="Times New Roman" w:hAnsi="Times New Roman" w:cs="Times New Roman"/>
          <w:sz w:val="20"/>
          <w:szCs w:val="20"/>
        </w:rPr>
        <w:t xml:space="preserve">, as well as information on 6 other key nutrients relative to immune priming and </w:t>
      </w:r>
      <w:proofErr w:type="spellStart"/>
      <w:r w:rsidRPr="00E91186">
        <w:rPr>
          <w:rFonts w:ascii="Times New Roman" w:hAnsi="Times New Roman" w:cs="Times New Roman"/>
          <w:sz w:val="20"/>
          <w:szCs w:val="20"/>
        </w:rPr>
        <w:t>degredation</w:t>
      </w:r>
      <w:proofErr w:type="spellEnd"/>
      <w:r w:rsidRPr="00E91186">
        <w:rPr>
          <w:rFonts w:ascii="Times New Roman" w:hAnsi="Times New Roman" w:cs="Times New Roman"/>
          <w:sz w:val="20"/>
          <w:szCs w:val="20"/>
        </w:rPr>
        <w:t xml:space="preserve"> of the injurious spike protein.</w:t>
      </w:r>
      <w:proofErr w:type="gramEnd"/>
    </w:p>
    <w:p w14:paraId="4A40DF59"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 xml:space="preserve">And, while more data has been published with respect to Dandelion Leaf, Black Elderberry, Turmeric, and Garlic with respect to treatment potential, </w:t>
      </w:r>
      <w:r w:rsidRPr="00E91186">
        <w:rPr>
          <w:rFonts w:ascii="Times New Roman" w:hAnsi="Times New Roman" w:cs="Times New Roman"/>
          <w:sz w:val="20"/>
          <w:szCs w:val="20"/>
        </w:rPr>
        <w:fldChar w:fldCharType="begin"/>
      </w:r>
      <w:r w:rsidRPr="00E91186">
        <w:rPr>
          <w:rFonts w:ascii="Times New Roman" w:hAnsi="Times New Roman" w:cs="Times New Roman"/>
          <w:sz w:val="20"/>
          <w:szCs w:val="20"/>
        </w:rPr>
        <w:instrText xml:space="preserve"> HYPERLINK "https://www.medrxiv.org/content/10.1101/2021.09.02.21262832v1.full" \t "_blank" </w:instrText>
      </w:r>
      <w:r w:rsidRPr="00E91186">
        <w:rPr>
          <w:rFonts w:ascii="Times New Roman" w:hAnsi="Times New Roman" w:cs="Times New Roman"/>
          <w:sz w:val="20"/>
          <w:szCs w:val="20"/>
        </w:rPr>
      </w:r>
      <w:r w:rsidRPr="00E91186">
        <w:rPr>
          <w:rFonts w:ascii="Times New Roman" w:hAnsi="Times New Roman" w:cs="Times New Roman"/>
          <w:sz w:val="20"/>
          <w:szCs w:val="20"/>
        </w:rPr>
        <w:fldChar w:fldCharType="separate"/>
      </w:r>
      <w:r w:rsidRPr="00E91186">
        <w:rPr>
          <w:rFonts w:ascii="Times New Roman" w:hAnsi="Times New Roman" w:cs="Times New Roman"/>
          <w:color w:val="0000FF"/>
          <w:sz w:val="20"/>
          <w:szCs w:val="20"/>
          <w:u w:val="single"/>
        </w:rPr>
        <w:t xml:space="preserve">this preprint manuscript from Dr. Sabine </w:t>
      </w:r>
      <w:proofErr w:type="spellStart"/>
      <w:r w:rsidRPr="00E91186">
        <w:rPr>
          <w:rFonts w:ascii="Times New Roman" w:hAnsi="Times New Roman" w:cs="Times New Roman"/>
          <w:color w:val="0000FF"/>
          <w:sz w:val="20"/>
          <w:szCs w:val="20"/>
          <w:u w:val="single"/>
        </w:rPr>
        <w:t>Hazan</w:t>
      </w:r>
      <w:proofErr w:type="spellEnd"/>
      <w:r w:rsidRPr="00E91186">
        <w:rPr>
          <w:rFonts w:ascii="Times New Roman" w:hAnsi="Times New Roman" w:cs="Times New Roman"/>
          <w:color w:val="0000FF"/>
          <w:sz w:val="20"/>
          <w:szCs w:val="20"/>
          <w:u w:val="single"/>
        </w:rPr>
        <w:t xml:space="preserve"> demonstrates how important </w:t>
      </w:r>
      <w:proofErr w:type="spellStart"/>
      <w:r w:rsidRPr="00E91186">
        <w:rPr>
          <w:rFonts w:ascii="Times New Roman" w:hAnsi="Times New Roman" w:cs="Times New Roman"/>
          <w:color w:val="0000FF"/>
          <w:sz w:val="20"/>
          <w:szCs w:val="20"/>
          <w:u w:val="single"/>
        </w:rPr>
        <w:t>Bifidobacterium</w:t>
      </w:r>
      <w:proofErr w:type="spellEnd"/>
      <w:r w:rsidRPr="00E91186">
        <w:rPr>
          <w:rFonts w:ascii="Times New Roman" w:hAnsi="Times New Roman" w:cs="Times New Roman"/>
          <w:color w:val="0000FF"/>
          <w:sz w:val="20"/>
          <w:szCs w:val="20"/>
          <w:u w:val="single"/>
        </w:rPr>
        <w:t xml:space="preserve"> are in helping prevent severe cases of COVID</w:t>
      </w:r>
      <w:r w:rsidRPr="00E91186">
        <w:rPr>
          <w:rFonts w:ascii="Times New Roman" w:hAnsi="Times New Roman" w:cs="Times New Roman"/>
          <w:sz w:val="20"/>
          <w:szCs w:val="20"/>
        </w:rPr>
        <w:fldChar w:fldCharType="end"/>
      </w:r>
      <w:r w:rsidRPr="00E91186">
        <w:rPr>
          <w:rFonts w:ascii="Times New Roman" w:hAnsi="Times New Roman" w:cs="Times New Roman"/>
          <w:sz w:val="20"/>
          <w:szCs w:val="20"/>
        </w:rPr>
        <w:t>.</w:t>
      </w:r>
    </w:p>
    <w:p w14:paraId="35C52862"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With this information, we can now explore the key nutrients for immune priming and their mechanism of action.</w:t>
      </w:r>
    </w:p>
    <w:p w14:paraId="67AB0347"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lastRenderedPageBreak/>
        <w:t>Vitamin D</w:t>
      </w:r>
      <w:r w:rsidRPr="00E91186">
        <w:rPr>
          <w:rFonts w:ascii="Times New Roman" w:eastAsia="Times New Roman" w:hAnsi="Times New Roman" w:cs="Times New Roman"/>
          <w:sz w:val="20"/>
          <w:szCs w:val="20"/>
        </w:rPr>
        <w:t xml:space="preserve"> – Coordinates Immune Response, Stimulates Antimicrobial Peptides, Cytokines and Immune Cell Proliferation.</w:t>
      </w:r>
    </w:p>
    <w:p w14:paraId="26A9A62B"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Vitamin E</w:t>
      </w:r>
      <w:r w:rsidRPr="00E91186">
        <w:rPr>
          <w:rFonts w:ascii="Times New Roman" w:eastAsia="Times New Roman" w:hAnsi="Times New Roman" w:cs="Times New Roman"/>
          <w:sz w:val="20"/>
          <w:szCs w:val="20"/>
        </w:rPr>
        <w:t xml:space="preserve"> – Antioxidant. Protects Healthy Cells. Enhances B And T Cell Response.</w:t>
      </w:r>
    </w:p>
    <w:p w14:paraId="55587E43"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Vitamin C</w:t>
      </w:r>
      <w:r w:rsidRPr="00E91186">
        <w:rPr>
          <w:rFonts w:ascii="Times New Roman" w:eastAsia="Times New Roman" w:hAnsi="Times New Roman" w:cs="Times New Roman"/>
          <w:sz w:val="20"/>
          <w:szCs w:val="20"/>
        </w:rPr>
        <w:t xml:space="preserve"> – Antioxidant. Protects Healthy Cells Including Activated Immune Cells. Antiviral. Increases Systemic Interferon Response And Serum Antibody Levels.</w:t>
      </w:r>
    </w:p>
    <w:p w14:paraId="3EF0A47C"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Vitamin A</w:t>
      </w:r>
      <w:r w:rsidRPr="00E91186">
        <w:rPr>
          <w:rFonts w:ascii="Times New Roman" w:eastAsia="Times New Roman" w:hAnsi="Times New Roman" w:cs="Times New Roman"/>
          <w:sz w:val="20"/>
          <w:szCs w:val="20"/>
        </w:rPr>
        <w:t xml:space="preserve"> – Coordinates Cellular Immune Response, Promotes Immune Cell Proliferation, Enhances Mucosal Integrity.</w:t>
      </w:r>
    </w:p>
    <w:p w14:paraId="30E30236"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Zinc</w:t>
      </w:r>
      <w:r w:rsidRPr="00E91186">
        <w:rPr>
          <w:rFonts w:ascii="Times New Roman" w:eastAsia="Times New Roman" w:hAnsi="Times New Roman" w:cs="Times New Roman"/>
          <w:sz w:val="20"/>
          <w:szCs w:val="20"/>
        </w:rPr>
        <w:t xml:space="preserve"> – Essential For Binding Capacity And Optimizing Lethality Of Immune Cells. Promotes Antiviral Enzyme Blocking Viral Replication.</w:t>
      </w:r>
    </w:p>
    <w:p w14:paraId="0FD8B14E"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b/>
          <w:bCs/>
          <w:sz w:val="20"/>
          <w:szCs w:val="20"/>
        </w:rPr>
        <w:t>Quercetin</w:t>
      </w:r>
      <w:proofErr w:type="spellEnd"/>
      <w:r w:rsidRPr="00E91186">
        <w:rPr>
          <w:rFonts w:ascii="Times New Roman" w:eastAsia="Times New Roman" w:hAnsi="Times New Roman" w:cs="Times New Roman"/>
          <w:sz w:val="20"/>
          <w:szCs w:val="20"/>
        </w:rPr>
        <w:t xml:space="preserve"> – Zinc </w:t>
      </w:r>
      <w:proofErr w:type="spellStart"/>
      <w:r w:rsidRPr="00E91186">
        <w:rPr>
          <w:rFonts w:ascii="Times New Roman" w:eastAsia="Times New Roman" w:hAnsi="Times New Roman" w:cs="Times New Roman"/>
          <w:sz w:val="20"/>
          <w:szCs w:val="20"/>
        </w:rPr>
        <w:t>Ionophore</w:t>
      </w:r>
      <w:proofErr w:type="spellEnd"/>
      <w:r w:rsidRPr="00E91186">
        <w:rPr>
          <w:rFonts w:ascii="Times New Roman" w:eastAsia="Times New Roman" w:hAnsi="Times New Roman" w:cs="Times New Roman"/>
          <w:sz w:val="20"/>
          <w:szCs w:val="20"/>
        </w:rPr>
        <w:t xml:space="preserve">, Essential For Helping Zinc Get Into Cells. Enhances Nerve Conduction &amp; Perception. Green Tea Also Has Zinc </w:t>
      </w:r>
      <w:proofErr w:type="spellStart"/>
      <w:r w:rsidRPr="00E91186">
        <w:rPr>
          <w:rFonts w:ascii="Times New Roman" w:eastAsia="Times New Roman" w:hAnsi="Times New Roman" w:cs="Times New Roman"/>
          <w:sz w:val="20"/>
          <w:szCs w:val="20"/>
        </w:rPr>
        <w:t>Ionophore</w:t>
      </w:r>
      <w:proofErr w:type="spellEnd"/>
      <w:r w:rsidRPr="00E91186">
        <w:rPr>
          <w:rFonts w:ascii="Times New Roman" w:eastAsia="Times New Roman" w:hAnsi="Times New Roman" w:cs="Times New Roman"/>
          <w:sz w:val="20"/>
          <w:szCs w:val="20"/>
        </w:rPr>
        <w:t xml:space="preserve"> Capability.</w:t>
      </w:r>
    </w:p>
    <w:p w14:paraId="0716AF18"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b/>
          <w:bCs/>
          <w:sz w:val="20"/>
          <w:szCs w:val="20"/>
        </w:rPr>
        <w:t>Bifidobacterium</w:t>
      </w:r>
      <w:proofErr w:type="spellEnd"/>
      <w:r w:rsidRPr="00E91186">
        <w:rPr>
          <w:rFonts w:ascii="Times New Roman" w:eastAsia="Times New Roman" w:hAnsi="Times New Roman" w:cs="Times New Roman"/>
          <w:sz w:val="20"/>
          <w:szCs w:val="20"/>
        </w:rPr>
        <w:t xml:space="preserve"> – Probiotic, Essential For Healthy </w:t>
      </w:r>
      <w:proofErr w:type="spellStart"/>
      <w:r w:rsidRPr="00E91186">
        <w:rPr>
          <w:rFonts w:ascii="Times New Roman" w:eastAsia="Times New Roman" w:hAnsi="Times New Roman" w:cs="Times New Roman"/>
          <w:sz w:val="20"/>
          <w:szCs w:val="20"/>
        </w:rPr>
        <w:t>Microbiome</w:t>
      </w:r>
      <w:proofErr w:type="spellEnd"/>
      <w:r w:rsidRPr="00E91186">
        <w:rPr>
          <w:rFonts w:ascii="Times New Roman" w:eastAsia="Times New Roman" w:hAnsi="Times New Roman" w:cs="Times New Roman"/>
          <w:sz w:val="20"/>
          <w:szCs w:val="20"/>
        </w:rPr>
        <w:t xml:space="preserve"> &amp; Management Of Pro-Inflammatory Response Post-Infection. Calms Anxiety.</w:t>
      </w:r>
    </w:p>
    <w:p w14:paraId="0C47D036"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Additional Consideration</w:t>
      </w:r>
      <w:r w:rsidRPr="00E91186">
        <w:rPr>
          <w:rFonts w:ascii="Times New Roman" w:eastAsia="Times New Roman" w:hAnsi="Times New Roman" w:cs="Times New Roman"/>
          <w:sz w:val="20"/>
          <w:szCs w:val="20"/>
        </w:rPr>
        <w:t xml:space="preserve"> – Multivitamin With Pantothenic Acid (Vitamin B5) 100mg Or Higher Per Serving To Drive ATP Energy Production. ATP Energy Production Maximizes The Cellular Effectiveness Of The Aforementioned Nutrients And Overall Immunological Response.</w:t>
      </w:r>
    </w:p>
    <w:p w14:paraId="3A0B6CB4" w14:textId="77777777" w:rsidR="00E91186" w:rsidRPr="00E91186" w:rsidRDefault="00E91186" w:rsidP="00E91186">
      <w:pPr>
        <w:numPr>
          <w:ilvl w:val="0"/>
          <w:numId w:val="2"/>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Energy Production Leads To Enzyme Production. Enzyme Production Leads To Optimized Immunological Response.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09"/>
        <w:gridCol w:w="30"/>
        <w:gridCol w:w="2956"/>
        <w:gridCol w:w="1543"/>
        <w:gridCol w:w="789"/>
        <w:gridCol w:w="803"/>
      </w:tblGrid>
      <w:tr w:rsidR="00E91186" w:rsidRPr="00E91186" w14:paraId="59E60914" w14:textId="77777777" w:rsidTr="00E91186">
        <w:trPr>
          <w:tblHeader/>
          <w:tblCellSpacing w:w="15" w:type="dxa"/>
        </w:trPr>
        <w:tc>
          <w:tcPr>
            <w:tcW w:w="0" w:type="auto"/>
            <w:gridSpan w:val="2"/>
            <w:vAlign w:val="center"/>
            <w:hideMark/>
          </w:tcPr>
          <w:p w14:paraId="6355FAFF"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Key Nutrients (Ages 13 &amp; Up)</w:t>
            </w:r>
          </w:p>
        </w:tc>
        <w:tc>
          <w:tcPr>
            <w:tcW w:w="0" w:type="auto"/>
            <w:gridSpan w:val="2"/>
            <w:vAlign w:val="center"/>
            <w:hideMark/>
          </w:tcPr>
          <w:p w14:paraId="748AFF05"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Daily Therapeutic Range</w:t>
            </w:r>
          </w:p>
        </w:tc>
        <w:tc>
          <w:tcPr>
            <w:tcW w:w="0" w:type="auto"/>
            <w:gridSpan w:val="2"/>
            <w:vAlign w:val="center"/>
            <w:hideMark/>
          </w:tcPr>
          <w:p w14:paraId="136662B9"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RDA</w:t>
            </w:r>
          </w:p>
        </w:tc>
      </w:tr>
      <w:tr w:rsidR="00E91186" w:rsidRPr="00E91186" w14:paraId="7B4B1860" w14:textId="77777777" w:rsidTr="00E91186">
        <w:trPr>
          <w:tblCellSpacing w:w="15" w:type="dxa"/>
        </w:trPr>
        <w:tc>
          <w:tcPr>
            <w:tcW w:w="0" w:type="auto"/>
            <w:gridSpan w:val="2"/>
            <w:vAlign w:val="center"/>
            <w:hideMark/>
          </w:tcPr>
          <w:p w14:paraId="68F7351B"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D3</w:t>
            </w:r>
          </w:p>
        </w:tc>
        <w:tc>
          <w:tcPr>
            <w:tcW w:w="0" w:type="auto"/>
            <w:gridSpan w:val="2"/>
            <w:vAlign w:val="center"/>
            <w:hideMark/>
          </w:tcPr>
          <w:p w14:paraId="6EBD3BC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10,000 IU (14-Days) 5,000 IU (After)</w:t>
            </w:r>
          </w:p>
        </w:tc>
        <w:tc>
          <w:tcPr>
            <w:tcW w:w="0" w:type="auto"/>
            <w:gridSpan w:val="2"/>
            <w:vAlign w:val="center"/>
            <w:hideMark/>
          </w:tcPr>
          <w:p w14:paraId="6CAB1B81"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600-800 IU</w:t>
            </w:r>
          </w:p>
        </w:tc>
      </w:tr>
      <w:tr w:rsidR="00E91186" w:rsidRPr="00E91186" w14:paraId="0E5F141C" w14:textId="77777777" w:rsidTr="00E91186">
        <w:trPr>
          <w:tblCellSpacing w:w="15" w:type="dxa"/>
        </w:trPr>
        <w:tc>
          <w:tcPr>
            <w:tcW w:w="0" w:type="auto"/>
            <w:gridSpan w:val="2"/>
            <w:vAlign w:val="center"/>
            <w:hideMark/>
          </w:tcPr>
          <w:p w14:paraId="0AF3061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E</w:t>
            </w:r>
          </w:p>
        </w:tc>
        <w:tc>
          <w:tcPr>
            <w:tcW w:w="0" w:type="auto"/>
            <w:gridSpan w:val="2"/>
            <w:vAlign w:val="center"/>
            <w:hideMark/>
          </w:tcPr>
          <w:p w14:paraId="283DC43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200-600 IU</w:t>
            </w:r>
          </w:p>
        </w:tc>
        <w:tc>
          <w:tcPr>
            <w:tcW w:w="0" w:type="auto"/>
            <w:gridSpan w:val="2"/>
            <w:vAlign w:val="center"/>
            <w:hideMark/>
          </w:tcPr>
          <w:p w14:paraId="649DA20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22-28 IU</w:t>
            </w:r>
          </w:p>
        </w:tc>
      </w:tr>
      <w:tr w:rsidR="00E91186" w:rsidRPr="00E91186" w14:paraId="652F0F9A" w14:textId="77777777" w:rsidTr="00E91186">
        <w:trPr>
          <w:tblCellSpacing w:w="15" w:type="dxa"/>
        </w:trPr>
        <w:tc>
          <w:tcPr>
            <w:tcW w:w="0" w:type="auto"/>
            <w:gridSpan w:val="2"/>
            <w:vAlign w:val="center"/>
            <w:hideMark/>
          </w:tcPr>
          <w:p w14:paraId="709336E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C</w:t>
            </w:r>
          </w:p>
        </w:tc>
        <w:tc>
          <w:tcPr>
            <w:tcW w:w="0" w:type="auto"/>
            <w:gridSpan w:val="2"/>
            <w:vAlign w:val="center"/>
            <w:hideMark/>
          </w:tcPr>
          <w:p w14:paraId="5AAE601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3,000-5,000 mg</w:t>
            </w:r>
          </w:p>
        </w:tc>
        <w:tc>
          <w:tcPr>
            <w:tcW w:w="0" w:type="auto"/>
            <w:gridSpan w:val="2"/>
            <w:vAlign w:val="center"/>
            <w:hideMark/>
          </w:tcPr>
          <w:p w14:paraId="6EA904E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65-125 mg</w:t>
            </w:r>
          </w:p>
        </w:tc>
      </w:tr>
      <w:tr w:rsidR="00E91186" w:rsidRPr="00E91186" w14:paraId="1DB244BA" w14:textId="77777777" w:rsidTr="00E91186">
        <w:trPr>
          <w:tblCellSpacing w:w="15" w:type="dxa"/>
        </w:trPr>
        <w:tc>
          <w:tcPr>
            <w:tcW w:w="0" w:type="auto"/>
            <w:gridSpan w:val="2"/>
            <w:vAlign w:val="center"/>
            <w:hideMark/>
          </w:tcPr>
          <w:p w14:paraId="59766B9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A (Beta-Carotene)</w:t>
            </w:r>
          </w:p>
        </w:tc>
        <w:tc>
          <w:tcPr>
            <w:tcW w:w="0" w:type="auto"/>
            <w:gridSpan w:val="2"/>
            <w:vAlign w:val="center"/>
            <w:hideMark/>
          </w:tcPr>
          <w:p w14:paraId="2F09BE12"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5,000 IU</w:t>
            </w:r>
          </w:p>
        </w:tc>
        <w:tc>
          <w:tcPr>
            <w:tcW w:w="0" w:type="auto"/>
            <w:gridSpan w:val="2"/>
            <w:vAlign w:val="center"/>
            <w:hideMark/>
          </w:tcPr>
          <w:p w14:paraId="23CD7FF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1,500-2,167 IU</w:t>
            </w:r>
          </w:p>
        </w:tc>
      </w:tr>
      <w:tr w:rsidR="00E91186" w:rsidRPr="00E91186" w14:paraId="06D569D3" w14:textId="77777777" w:rsidTr="00E91186">
        <w:trPr>
          <w:tblCellSpacing w:w="15" w:type="dxa"/>
        </w:trPr>
        <w:tc>
          <w:tcPr>
            <w:tcW w:w="0" w:type="auto"/>
            <w:gridSpan w:val="2"/>
            <w:vAlign w:val="center"/>
            <w:hideMark/>
          </w:tcPr>
          <w:p w14:paraId="5B0356E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Zinc (</w:t>
            </w:r>
            <w:proofErr w:type="spellStart"/>
            <w:r w:rsidRPr="00E91186">
              <w:rPr>
                <w:rFonts w:ascii="Times New Roman" w:eastAsia="Times New Roman" w:hAnsi="Times New Roman" w:cs="Times New Roman"/>
                <w:sz w:val="20"/>
                <w:szCs w:val="20"/>
              </w:rPr>
              <w:t>Picolinate</w:t>
            </w:r>
            <w:proofErr w:type="spellEnd"/>
            <w:r w:rsidRPr="00E91186">
              <w:rPr>
                <w:rFonts w:ascii="Times New Roman" w:eastAsia="Times New Roman" w:hAnsi="Times New Roman" w:cs="Times New Roman"/>
                <w:sz w:val="20"/>
                <w:szCs w:val="20"/>
              </w:rPr>
              <w:t>)</w:t>
            </w:r>
          </w:p>
        </w:tc>
        <w:tc>
          <w:tcPr>
            <w:tcW w:w="0" w:type="auto"/>
            <w:gridSpan w:val="2"/>
            <w:vAlign w:val="center"/>
            <w:hideMark/>
          </w:tcPr>
          <w:p w14:paraId="2A2ACD9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30-40 mg</w:t>
            </w:r>
          </w:p>
        </w:tc>
        <w:tc>
          <w:tcPr>
            <w:tcW w:w="0" w:type="auto"/>
            <w:gridSpan w:val="2"/>
            <w:vAlign w:val="center"/>
            <w:hideMark/>
          </w:tcPr>
          <w:p w14:paraId="471EE21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8-11 mg</w:t>
            </w:r>
          </w:p>
        </w:tc>
      </w:tr>
      <w:tr w:rsidR="00E91186" w:rsidRPr="00E91186" w14:paraId="6F1CE916" w14:textId="77777777" w:rsidTr="00E91186">
        <w:trPr>
          <w:tblCellSpacing w:w="15" w:type="dxa"/>
        </w:trPr>
        <w:tc>
          <w:tcPr>
            <w:tcW w:w="0" w:type="auto"/>
            <w:gridSpan w:val="2"/>
            <w:vAlign w:val="center"/>
            <w:hideMark/>
          </w:tcPr>
          <w:p w14:paraId="44497DB9" w14:textId="77777777" w:rsidR="00E91186" w:rsidRPr="00E91186" w:rsidRDefault="00E91186" w:rsidP="00E91186">
            <w:pPr>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sz w:val="20"/>
                <w:szCs w:val="20"/>
              </w:rPr>
              <w:t>Quercetin</w:t>
            </w:r>
            <w:proofErr w:type="spellEnd"/>
          </w:p>
        </w:tc>
        <w:tc>
          <w:tcPr>
            <w:tcW w:w="0" w:type="auto"/>
            <w:gridSpan w:val="2"/>
            <w:vAlign w:val="center"/>
            <w:hideMark/>
          </w:tcPr>
          <w:p w14:paraId="5268F347"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500-2000 mg</w:t>
            </w:r>
          </w:p>
        </w:tc>
        <w:tc>
          <w:tcPr>
            <w:tcW w:w="0" w:type="auto"/>
            <w:gridSpan w:val="2"/>
            <w:vAlign w:val="center"/>
            <w:hideMark/>
          </w:tcPr>
          <w:p w14:paraId="1F49D92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34E3FD3D" w14:textId="77777777" w:rsidTr="00E91186">
        <w:trPr>
          <w:tblCellSpacing w:w="15" w:type="dxa"/>
        </w:trPr>
        <w:tc>
          <w:tcPr>
            <w:tcW w:w="0" w:type="auto"/>
            <w:gridSpan w:val="2"/>
            <w:vAlign w:val="center"/>
            <w:hideMark/>
          </w:tcPr>
          <w:p w14:paraId="4326E01C"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Probiotic w/ </w:t>
            </w:r>
            <w:proofErr w:type="spellStart"/>
            <w:r w:rsidRPr="00E91186">
              <w:rPr>
                <w:rFonts w:ascii="Times New Roman" w:eastAsia="Times New Roman" w:hAnsi="Times New Roman" w:cs="Times New Roman"/>
                <w:sz w:val="20"/>
                <w:szCs w:val="20"/>
              </w:rPr>
              <w:t>Bifidobacterium</w:t>
            </w:r>
            <w:proofErr w:type="spellEnd"/>
          </w:p>
        </w:tc>
        <w:tc>
          <w:tcPr>
            <w:tcW w:w="0" w:type="auto"/>
            <w:gridSpan w:val="2"/>
            <w:vAlign w:val="center"/>
            <w:hideMark/>
          </w:tcPr>
          <w:p w14:paraId="45707A6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Minimum 1 Billion CFU</w:t>
            </w:r>
          </w:p>
        </w:tc>
        <w:tc>
          <w:tcPr>
            <w:tcW w:w="0" w:type="auto"/>
            <w:gridSpan w:val="2"/>
            <w:vAlign w:val="center"/>
            <w:hideMark/>
          </w:tcPr>
          <w:p w14:paraId="071467E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1CAF2232" w14:textId="77777777" w:rsidTr="00E91186">
        <w:trPr>
          <w:tblCellSpacing w:w="15" w:type="dxa"/>
        </w:trPr>
        <w:tc>
          <w:tcPr>
            <w:tcW w:w="0" w:type="auto"/>
            <w:gridSpan w:val="2"/>
            <w:vAlign w:val="center"/>
            <w:hideMark/>
          </w:tcPr>
          <w:p w14:paraId="2976D697"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Medical Grade Multivitamin</w:t>
            </w:r>
          </w:p>
        </w:tc>
        <w:tc>
          <w:tcPr>
            <w:tcW w:w="0" w:type="auto"/>
            <w:gridSpan w:val="2"/>
            <w:vAlign w:val="center"/>
            <w:hideMark/>
          </w:tcPr>
          <w:p w14:paraId="4F1338F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Be Sure B5 Minimum Is 100 mg</w:t>
            </w:r>
            <w:r w:rsidRPr="00E91186">
              <w:rPr>
                <w:rFonts w:ascii="Times New Roman" w:eastAsia="Times New Roman" w:hAnsi="Times New Roman" w:cs="Times New Roman"/>
                <w:sz w:val="20"/>
                <w:szCs w:val="20"/>
              </w:rPr>
              <w:br/>
              <w:t>So All Other B-Vitamins Likely In</w:t>
            </w:r>
            <w:r w:rsidRPr="00E91186">
              <w:rPr>
                <w:rFonts w:ascii="Times New Roman" w:eastAsia="Times New Roman" w:hAnsi="Times New Roman" w:cs="Times New Roman"/>
                <w:sz w:val="20"/>
                <w:szCs w:val="20"/>
              </w:rPr>
              <w:br/>
              <w:t>Therapeutic Range</w:t>
            </w:r>
          </w:p>
        </w:tc>
        <w:tc>
          <w:tcPr>
            <w:tcW w:w="0" w:type="auto"/>
            <w:gridSpan w:val="2"/>
            <w:vAlign w:val="center"/>
            <w:hideMark/>
          </w:tcPr>
          <w:p w14:paraId="2F7E55D2"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Varies By Nutrient</w:t>
            </w:r>
          </w:p>
        </w:tc>
      </w:tr>
      <w:tr w:rsidR="00E91186" w:rsidRPr="00E91186" w14:paraId="3B91323F" w14:textId="77777777" w:rsidTr="00E91186">
        <w:trPr>
          <w:gridAfter w:val="1"/>
          <w:tblHeader/>
          <w:tblCellSpacing w:w="15" w:type="dxa"/>
        </w:trPr>
        <w:tc>
          <w:tcPr>
            <w:tcW w:w="0" w:type="auto"/>
            <w:vAlign w:val="center"/>
            <w:hideMark/>
          </w:tcPr>
          <w:p w14:paraId="05BFA7E4"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Key Nutrients (Ages 5 to 12)</w:t>
            </w:r>
          </w:p>
        </w:tc>
        <w:tc>
          <w:tcPr>
            <w:tcW w:w="0" w:type="auto"/>
            <w:gridSpan w:val="2"/>
            <w:vAlign w:val="center"/>
            <w:hideMark/>
          </w:tcPr>
          <w:p w14:paraId="2498937F"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Daily Therapeutic Range</w:t>
            </w:r>
          </w:p>
        </w:tc>
        <w:tc>
          <w:tcPr>
            <w:tcW w:w="0" w:type="auto"/>
            <w:gridSpan w:val="2"/>
            <w:vAlign w:val="center"/>
            <w:hideMark/>
          </w:tcPr>
          <w:p w14:paraId="0C5F356C"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RDA</w:t>
            </w:r>
          </w:p>
        </w:tc>
      </w:tr>
      <w:tr w:rsidR="00E91186" w:rsidRPr="00E91186" w14:paraId="0ED3E5DF" w14:textId="77777777" w:rsidTr="00E91186">
        <w:trPr>
          <w:gridAfter w:val="1"/>
          <w:tblCellSpacing w:w="15" w:type="dxa"/>
        </w:trPr>
        <w:tc>
          <w:tcPr>
            <w:tcW w:w="0" w:type="auto"/>
            <w:vAlign w:val="center"/>
            <w:hideMark/>
          </w:tcPr>
          <w:p w14:paraId="4C4175B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D3</w:t>
            </w:r>
          </w:p>
        </w:tc>
        <w:tc>
          <w:tcPr>
            <w:tcW w:w="0" w:type="auto"/>
            <w:gridSpan w:val="2"/>
            <w:vAlign w:val="center"/>
            <w:hideMark/>
          </w:tcPr>
          <w:p w14:paraId="064D3391"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5,000 IU (14-Days) 2,000 IU (After)</w:t>
            </w:r>
          </w:p>
        </w:tc>
        <w:tc>
          <w:tcPr>
            <w:tcW w:w="0" w:type="auto"/>
            <w:gridSpan w:val="2"/>
            <w:vAlign w:val="center"/>
            <w:hideMark/>
          </w:tcPr>
          <w:p w14:paraId="5ABFE57D"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200 IU</w:t>
            </w:r>
          </w:p>
        </w:tc>
      </w:tr>
      <w:tr w:rsidR="00E91186" w:rsidRPr="00E91186" w14:paraId="4522CE89" w14:textId="77777777" w:rsidTr="00E91186">
        <w:trPr>
          <w:gridAfter w:val="1"/>
          <w:tblCellSpacing w:w="15" w:type="dxa"/>
        </w:trPr>
        <w:tc>
          <w:tcPr>
            <w:tcW w:w="0" w:type="auto"/>
            <w:vAlign w:val="center"/>
            <w:hideMark/>
          </w:tcPr>
          <w:p w14:paraId="7226605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E</w:t>
            </w:r>
          </w:p>
        </w:tc>
        <w:tc>
          <w:tcPr>
            <w:tcW w:w="0" w:type="auto"/>
            <w:gridSpan w:val="2"/>
            <w:vAlign w:val="center"/>
            <w:hideMark/>
          </w:tcPr>
          <w:p w14:paraId="454B02FC"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 IU</w:t>
            </w:r>
          </w:p>
        </w:tc>
        <w:tc>
          <w:tcPr>
            <w:tcW w:w="0" w:type="auto"/>
            <w:gridSpan w:val="2"/>
            <w:vAlign w:val="center"/>
            <w:hideMark/>
          </w:tcPr>
          <w:p w14:paraId="69BE507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10-17 IU</w:t>
            </w:r>
          </w:p>
        </w:tc>
      </w:tr>
      <w:tr w:rsidR="00E91186" w:rsidRPr="00E91186" w14:paraId="0E498445" w14:textId="77777777" w:rsidTr="00E91186">
        <w:trPr>
          <w:gridAfter w:val="1"/>
          <w:tblCellSpacing w:w="15" w:type="dxa"/>
        </w:trPr>
        <w:tc>
          <w:tcPr>
            <w:tcW w:w="0" w:type="auto"/>
            <w:vAlign w:val="center"/>
            <w:hideMark/>
          </w:tcPr>
          <w:p w14:paraId="635A32A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C</w:t>
            </w:r>
          </w:p>
        </w:tc>
        <w:tc>
          <w:tcPr>
            <w:tcW w:w="0" w:type="auto"/>
            <w:gridSpan w:val="2"/>
            <w:vAlign w:val="center"/>
            <w:hideMark/>
          </w:tcPr>
          <w:p w14:paraId="165675E2"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2,000-4,000 mg</w:t>
            </w:r>
          </w:p>
        </w:tc>
        <w:tc>
          <w:tcPr>
            <w:tcW w:w="0" w:type="auto"/>
            <w:gridSpan w:val="2"/>
            <w:vAlign w:val="center"/>
            <w:hideMark/>
          </w:tcPr>
          <w:p w14:paraId="0DF51594"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25-45 mg</w:t>
            </w:r>
          </w:p>
        </w:tc>
      </w:tr>
      <w:tr w:rsidR="00E91186" w:rsidRPr="00E91186" w14:paraId="47754C47" w14:textId="77777777" w:rsidTr="00E91186">
        <w:trPr>
          <w:gridAfter w:val="1"/>
          <w:tblCellSpacing w:w="15" w:type="dxa"/>
        </w:trPr>
        <w:tc>
          <w:tcPr>
            <w:tcW w:w="0" w:type="auto"/>
            <w:vAlign w:val="center"/>
            <w:hideMark/>
          </w:tcPr>
          <w:p w14:paraId="3563F2B4"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Vitamin A (Beta-Carotene)</w:t>
            </w:r>
          </w:p>
        </w:tc>
        <w:tc>
          <w:tcPr>
            <w:tcW w:w="0" w:type="auto"/>
            <w:gridSpan w:val="2"/>
            <w:vAlign w:val="center"/>
            <w:hideMark/>
          </w:tcPr>
          <w:p w14:paraId="5662C09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5,000 IU</w:t>
            </w:r>
          </w:p>
        </w:tc>
        <w:tc>
          <w:tcPr>
            <w:tcW w:w="0" w:type="auto"/>
            <w:gridSpan w:val="2"/>
            <w:vAlign w:val="center"/>
            <w:hideMark/>
          </w:tcPr>
          <w:p w14:paraId="2583AC4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1,000-2,000 IU</w:t>
            </w:r>
          </w:p>
        </w:tc>
      </w:tr>
      <w:tr w:rsidR="00E91186" w:rsidRPr="00E91186" w14:paraId="4B8439F5" w14:textId="77777777" w:rsidTr="00E91186">
        <w:trPr>
          <w:gridAfter w:val="1"/>
          <w:tblCellSpacing w:w="15" w:type="dxa"/>
        </w:trPr>
        <w:tc>
          <w:tcPr>
            <w:tcW w:w="0" w:type="auto"/>
            <w:vAlign w:val="center"/>
            <w:hideMark/>
          </w:tcPr>
          <w:p w14:paraId="79FC1EE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Zinc (</w:t>
            </w:r>
            <w:proofErr w:type="spellStart"/>
            <w:r w:rsidRPr="00E91186">
              <w:rPr>
                <w:rFonts w:ascii="Times New Roman" w:eastAsia="Times New Roman" w:hAnsi="Times New Roman" w:cs="Times New Roman"/>
                <w:sz w:val="20"/>
                <w:szCs w:val="20"/>
              </w:rPr>
              <w:t>Picolinate</w:t>
            </w:r>
            <w:proofErr w:type="spellEnd"/>
            <w:r w:rsidRPr="00E91186">
              <w:rPr>
                <w:rFonts w:ascii="Times New Roman" w:eastAsia="Times New Roman" w:hAnsi="Times New Roman" w:cs="Times New Roman"/>
                <w:sz w:val="20"/>
                <w:szCs w:val="20"/>
              </w:rPr>
              <w:t>)</w:t>
            </w:r>
          </w:p>
        </w:tc>
        <w:tc>
          <w:tcPr>
            <w:tcW w:w="0" w:type="auto"/>
            <w:gridSpan w:val="2"/>
            <w:vAlign w:val="center"/>
            <w:hideMark/>
          </w:tcPr>
          <w:p w14:paraId="5839647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 mg</w:t>
            </w:r>
          </w:p>
        </w:tc>
        <w:tc>
          <w:tcPr>
            <w:tcW w:w="0" w:type="auto"/>
            <w:gridSpan w:val="2"/>
            <w:vAlign w:val="center"/>
            <w:hideMark/>
          </w:tcPr>
          <w:p w14:paraId="2CD03B6B"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8 mg</w:t>
            </w:r>
          </w:p>
        </w:tc>
      </w:tr>
      <w:tr w:rsidR="00E91186" w:rsidRPr="00E91186" w14:paraId="70D08E4F" w14:textId="77777777" w:rsidTr="00E91186">
        <w:trPr>
          <w:gridAfter w:val="1"/>
          <w:tblCellSpacing w:w="15" w:type="dxa"/>
        </w:trPr>
        <w:tc>
          <w:tcPr>
            <w:tcW w:w="0" w:type="auto"/>
            <w:vAlign w:val="center"/>
            <w:hideMark/>
          </w:tcPr>
          <w:p w14:paraId="2AB04DC9" w14:textId="77777777" w:rsidR="00E91186" w:rsidRPr="00E91186" w:rsidRDefault="00E91186" w:rsidP="00E91186">
            <w:pPr>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sz w:val="20"/>
                <w:szCs w:val="20"/>
              </w:rPr>
              <w:t>Quercetin</w:t>
            </w:r>
            <w:proofErr w:type="spellEnd"/>
          </w:p>
        </w:tc>
        <w:tc>
          <w:tcPr>
            <w:tcW w:w="0" w:type="auto"/>
            <w:gridSpan w:val="2"/>
            <w:vAlign w:val="center"/>
            <w:hideMark/>
          </w:tcPr>
          <w:p w14:paraId="48A4F36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250-500 mg</w:t>
            </w:r>
          </w:p>
        </w:tc>
        <w:tc>
          <w:tcPr>
            <w:tcW w:w="0" w:type="auto"/>
            <w:gridSpan w:val="2"/>
            <w:vAlign w:val="center"/>
            <w:hideMark/>
          </w:tcPr>
          <w:p w14:paraId="7B1BB3E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4D503445" w14:textId="77777777" w:rsidTr="00E91186">
        <w:trPr>
          <w:gridAfter w:val="1"/>
          <w:tblCellSpacing w:w="15" w:type="dxa"/>
        </w:trPr>
        <w:tc>
          <w:tcPr>
            <w:tcW w:w="0" w:type="auto"/>
            <w:vAlign w:val="center"/>
            <w:hideMark/>
          </w:tcPr>
          <w:p w14:paraId="0BF0694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Probiotic w/ </w:t>
            </w:r>
            <w:proofErr w:type="spellStart"/>
            <w:r w:rsidRPr="00E91186">
              <w:rPr>
                <w:rFonts w:ascii="Times New Roman" w:eastAsia="Times New Roman" w:hAnsi="Times New Roman" w:cs="Times New Roman"/>
                <w:sz w:val="20"/>
                <w:szCs w:val="20"/>
              </w:rPr>
              <w:t>Bifidobacterium</w:t>
            </w:r>
            <w:proofErr w:type="spellEnd"/>
          </w:p>
        </w:tc>
        <w:tc>
          <w:tcPr>
            <w:tcW w:w="0" w:type="auto"/>
            <w:gridSpan w:val="2"/>
            <w:vAlign w:val="center"/>
            <w:hideMark/>
          </w:tcPr>
          <w:p w14:paraId="2104B1E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Minimum 1 Billion CFU</w:t>
            </w:r>
          </w:p>
        </w:tc>
        <w:tc>
          <w:tcPr>
            <w:tcW w:w="0" w:type="auto"/>
            <w:gridSpan w:val="2"/>
            <w:vAlign w:val="center"/>
            <w:hideMark/>
          </w:tcPr>
          <w:p w14:paraId="4C289E5D"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60E8B933" w14:textId="77777777" w:rsidTr="00E91186">
        <w:trPr>
          <w:gridAfter w:val="1"/>
          <w:tblCellSpacing w:w="15" w:type="dxa"/>
        </w:trPr>
        <w:tc>
          <w:tcPr>
            <w:tcW w:w="0" w:type="auto"/>
            <w:vAlign w:val="center"/>
            <w:hideMark/>
          </w:tcPr>
          <w:p w14:paraId="18F216C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Medical Grade Multivitamin</w:t>
            </w:r>
          </w:p>
        </w:tc>
        <w:tc>
          <w:tcPr>
            <w:tcW w:w="0" w:type="auto"/>
            <w:gridSpan w:val="2"/>
            <w:vAlign w:val="center"/>
            <w:hideMark/>
          </w:tcPr>
          <w:p w14:paraId="1A60B6B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Be Sure B5 Minimum Is 50 mg</w:t>
            </w:r>
            <w:r w:rsidRPr="00E91186">
              <w:rPr>
                <w:rFonts w:ascii="Times New Roman" w:eastAsia="Times New Roman" w:hAnsi="Times New Roman" w:cs="Times New Roman"/>
                <w:sz w:val="20"/>
                <w:szCs w:val="20"/>
              </w:rPr>
              <w:br/>
              <w:t>So All Other B-Vitamins Likely In</w:t>
            </w:r>
            <w:r w:rsidRPr="00E91186">
              <w:rPr>
                <w:rFonts w:ascii="Times New Roman" w:eastAsia="Times New Roman" w:hAnsi="Times New Roman" w:cs="Times New Roman"/>
                <w:sz w:val="20"/>
                <w:szCs w:val="20"/>
              </w:rPr>
              <w:br/>
              <w:t>Therapeutic Range</w:t>
            </w:r>
          </w:p>
        </w:tc>
        <w:tc>
          <w:tcPr>
            <w:tcW w:w="0" w:type="auto"/>
            <w:gridSpan w:val="2"/>
            <w:vAlign w:val="center"/>
            <w:hideMark/>
          </w:tcPr>
          <w:p w14:paraId="0B4E964D"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Varies By Nutrient</w:t>
            </w:r>
          </w:p>
        </w:tc>
      </w:tr>
    </w:tbl>
    <w:p w14:paraId="5B15C054"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6C803872"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Clinical testing</w:t>
      </w:r>
    </w:p>
    <w:p w14:paraId="0E0256C4"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lastRenderedPageBreak/>
        <w:t>Following Confirmation Of A Symptomatic COVID Case, All Medical Professionals Should Immediately Test Patient For Vitamin D Levels.</w:t>
      </w:r>
    </w:p>
    <w:p w14:paraId="0AC75FAB"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"https://labtestsonline.org/tests/vitamin-d-tests"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Test Serologic Vitamin D</w:t>
      </w:r>
      <w:r w:rsidRPr="00E91186">
        <w:rPr>
          <w:rFonts w:ascii="Times New Roman" w:eastAsia="Times New Roman" w:hAnsi="Times New Roman" w:cs="Times New Roman"/>
          <w:sz w:val="20"/>
          <w:szCs w:val="20"/>
        </w:rPr>
        <w:fldChar w:fldCharType="end"/>
      </w:r>
    </w:p>
    <w:p w14:paraId="1DADDB05"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Why?</w:t>
      </w:r>
      <w:r w:rsidRPr="00E91186">
        <w:rPr>
          <w:rFonts w:ascii="Times New Roman" w:eastAsia="Times New Roman" w:hAnsi="Times New Roman" w:cs="Times New Roman"/>
          <w:sz w:val="20"/>
          <w:szCs w:val="20"/>
        </w:rPr>
        <w:t xml:space="preserve"> – Vitamin D Levels Below 55 </w:t>
      </w:r>
      <w:proofErr w:type="spellStart"/>
      <w:r w:rsidRPr="00E91186">
        <w:rPr>
          <w:rFonts w:ascii="Times New Roman" w:eastAsia="Times New Roman" w:hAnsi="Times New Roman" w:cs="Times New Roman"/>
          <w:sz w:val="20"/>
          <w:szCs w:val="20"/>
        </w:rPr>
        <w:t>ng</w:t>
      </w:r>
      <w:proofErr w:type="spellEnd"/>
      <w:r w:rsidRPr="00E91186">
        <w:rPr>
          <w:rFonts w:ascii="Times New Roman" w:eastAsia="Times New Roman" w:hAnsi="Times New Roman" w:cs="Times New Roman"/>
          <w:sz w:val="20"/>
          <w:szCs w:val="20"/>
        </w:rPr>
        <w:t>/ml correlate with increased rate of infection, slower recovery and greater likelihood of hospitalization and severe symptomatic expression.</w:t>
      </w:r>
    </w:p>
    <w:p w14:paraId="31B815A0"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1</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"https://journals.plos.org/plosone/article?id=10.1371/journal.pone.0239252"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https://journals.plos.org/plosone/article?id=10.1371/journal.pone.0239252</w:t>
      </w:r>
      <w:r w:rsidRPr="00E91186">
        <w:rPr>
          <w:rFonts w:ascii="Times New Roman" w:eastAsia="Times New Roman" w:hAnsi="Times New Roman" w:cs="Times New Roman"/>
          <w:sz w:val="20"/>
          <w:szCs w:val="20"/>
        </w:rPr>
        <w:fldChar w:fldCharType="end"/>
      </w:r>
    </w:p>
    <w:p w14:paraId="7E22678C"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2</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"https://pubmed.ncbi.nlm.nih.gov/33146028/"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https://pubmed.ncbi.nlm.nih.gov/33146028/</w:t>
      </w:r>
      <w:r w:rsidRPr="00E91186">
        <w:rPr>
          <w:rFonts w:ascii="Times New Roman" w:eastAsia="Times New Roman" w:hAnsi="Times New Roman" w:cs="Times New Roman"/>
          <w:sz w:val="20"/>
          <w:szCs w:val="20"/>
        </w:rPr>
        <w:fldChar w:fldCharType="end"/>
      </w:r>
    </w:p>
    <w:p w14:paraId="08EB708E"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3</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"https://pubmed.ncbi.nlm.nih.gov/32871238/"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https://pubmed.ncbi.nlm.nih.gov/32871238/</w:t>
      </w:r>
      <w:r w:rsidRPr="00E91186">
        <w:rPr>
          <w:rFonts w:ascii="Times New Roman" w:eastAsia="Times New Roman" w:hAnsi="Times New Roman" w:cs="Times New Roman"/>
          <w:sz w:val="20"/>
          <w:szCs w:val="20"/>
        </w:rPr>
        <w:fldChar w:fldCharType="end"/>
      </w:r>
    </w:p>
    <w:p w14:paraId="4B49B374"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4</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"https://www.grassrootshealth.net/wp-content/uploads/2020/04/Grant-GRH-Covid-paper-2020.pdf"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https://www.grassrootshealth.net/wp-content/uploads/2020/04/Grant-GRH-Covid-paper-2020.pdf</w:t>
      </w:r>
      <w:r w:rsidRPr="00E91186">
        <w:rPr>
          <w:rFonts w:ascii="Times New Roman" w:eastAsia="Times New Roman" w:hAnsi="Times New Roman" w:cs="Times New Roman"/>
          <w:sz w:val="20"/>
          <w:szCs w:val="20"/>
        </w:rPr>
        <w:fldChar w:fldCharType="end"/>
      </w:r>
    </w:p>
    <w:p w14:paraId="657647FF"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5</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"http://orthomolecular.activehosted.com/index.php?action=social&amp;chash=b73ce398c39f506af761d2277d853a92.164&amp;s=a3b8ba524fa5d84e9ad7899052087eb7"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http://orthomolecular.activehosted.com/index.php?action=social&amp;chash=b73ce398c39f506af761d2277d853a92.164&amp;s=a3b8ba524fa5d84e9ad7899052087eb7</w:t>
      </w:r>
      <w:r w:rsidRPr="00E91186">
        <w:rPr>
          <w:rFonts w:ascii="Times New Roman" w:eastAsia="Times New Roman" w:hAnsi="Times New Roman" w:cs="Times New Roman"/>
          <w:sz w:val="20"/>
          <w:szCs w:val="20"/>
        </w:rPr>
        <w:fldChar w:fldCharType="end"/>
      </w:r>
    </w:p>
    <w:p w14:paraId="05B50032"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Reference 6</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"https://www.medrxiv.org/content/10.1101/2021.09.22.21263977v1"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https://www.medrxiv.org/content/10.1101/2021.09.22.21263977v1</w:t>
      </w:r>
      <w:r w:rsidRPr="00E91186">
        <w:rPr>
          <w:rFonts w:ascii="Times New Roman" w:eastAsia="Times New Roman" w:hAnsi="Times New Roman" w:cs="Times New Roman"/>
          <w:sz w:val="20"/>
          <w:szCs w:val="20"/>
        </w:rPr>
        <w:fldChar w:fldCharType="end"/>
      </w:r>
    </w:p>
    <w:p w14:paraId="0BD529A0" w14:textId="77777777" w:rsidR="00E91186" w:rsidRPr="00E91186" w:rsidRDefault="00E91186" w:rsidP="00E91186">
      <w:pPr>
        <w:numPr>
          <w:ilvl w:val="0"/>
          <w:numId w:val="3"/>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More References Available Here</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"https://c19vitamind.com/"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https://c19vitamind.com/</w:t>
      </w:r>
      <w:r w:rsidRPr="00E91186">
        <w:rPr>
          <w:rFonts w:ascii="Times New Roman" w:eastAsia="Times New Roman" w:hAnsi="Times New Roman" w:cs="Times New Roman"/>
          <w:sz w:val="20"/>
          <w:szCs w:val="20"/>
        </w:rPr>
        <w:fldChar w:fldCharType="end"/>
      </w:r>
    </w:p>
    <w:p w14:paraId="0BAAA017"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Following Recovery (And Within 1 Month Of Symptom Resolution), All Medical Professionals Should Test Recovered Patient For Established Immunity. Recovered Patients With Established Immunity Should Not Be Eligible For Experimental COVID Inoculation(s), If Patient Safety Is The Goal Because Recovered Patients Were Excluded From Clinical Trials. In Recovered Patients, There Is No Potential Gain Of Benefit From Additional Inoculation As Confirmed In The 15 Studies Cited Below By TheBlaze.com.</w:t>
      </w:r>
    </w:p>
    <w:p w14:paraId="2BCC5857"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"https://www.fda.gov/medical-devices/coronavirus-disease-2019-covid-19-emergency-use-authorizations-medical-devices/in-vitro-diagnostics-euas-antigen-diagnostic-tests-sars-cov-2"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EUA Approved Antigen Test</w:t>
      </w:r>
      <w:r w:rsidRPr="00E91186">
        <w:rPr>
          <w:rFonts w:ascii="Times New Roman" w:eastAsia="Times New Roman" w:hAnsi="Times New Roman" w:cs="Times New Roman"/>
          <w:sz w:val="20"/>
          <w:szCs w:val="20"/>
        </w:rPr>
        <w:fldChar w:fldCharType="end"/>
      </w:r>
    </w:p>
    <w:p w14:paraId="5965CE1B"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Why?</w:t>
      </w:r>
      <w:r w:rsidRPr="00E91186">
        <w:rPr>
          <w:rFonts w:ascii="Times New Roman" w:eastAsia="Times New Roman" w:hAnsi="Times New Roman" w:cs="Times New Roman"/>
          <w:sz w:val="20"/>
          <w:szCs w:val="20"/>
        </w:rPr>
        <w:t xml:space="preserve"> – Confirms That There Is No Detectable SARS-CoV-2 Virus Circulating In Blood Stream.</w:t>
      </w:r>
    </w:p>
    <w:p w14:paraId="31A0CD1B"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"https://www.fda.gov/medical-devices/coronavirus-disease-2019-covid-19-emergency-use-authorizations-medical-devices/in-vitro-diagnostics-euas-serology-and-other-adaptive-immune-response-tests-sars-cov-2"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 xml:space="preserve">EUA Approved </w:t>
      </w:r>
      <w:proofErr w:type="spellStart"/>
      <w:r w:rsidRPr="00E91186">
        <w:rPr>
          <w:rFonts w:ascii="Times New Roman" w:eastAsia="Times New Roman" w:hAnsi="Times New Roman" w:cs="Times New Roman"/>
          <w:color w:val="0000FF"/>
          <w:sz w:val="20"/>
          <w:szCs w:val="20"/>
          <w:u w:val="single"/>
        </w:rPr>
        <w:t>IgG</w:t>
      </w:r>
      <w:proofErr w:type="spellEnd"/>
      <w:r w:rsidRPr="00E91186">
        <w:rPr>
          <w:rFonts w:ascii="Times New Roman" w:eastAsia="Times New Roman" w:hAnsi="Times New Roman" w:cs="Times New Roman"/>
          <w:color w:val="0000FF"/>
          <w:sz w:val="20"/>
          <w:szCs w:val="20"/>
          <w:u w:val="single"/>
        </w:rPr>
        <w:t xml:space="preserve"> Antibody Test</w:t>
      </w:r>
      <w:r w:rsidRPr="00E91186">
        <w:rPr>
          <w:rFonts w:ascii="Times New Roman" w:eastAsia="Times New Roman" w:hAnsi="Times New Roman" w:cs="Times New Roman"/>
          <w:sz w:val="20"/>
          <w:szCs w:val="20"/>
        </w:rPr>
        <w:fldChar w:fldCharType="end"/>
      </w:r>
    </w:p>
    <w:p w14:paraId="00E962D9"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Why?</w:t>
      </w:r>
      <w:r w:rsidRPr="00E91186">
        <w:rPr>
          <w:rFonts w:ascii="Times New Roman" w:eastAsia="Times New Roman" w:hAnsi="Times New Roman" w:cs="Times New Roman"/>
          <w:sz w:val="20"/>
          <w:szCs w:val="20"/>
        </w:rPr>
        <w:t xml:space="preserve"> – Confirms That There Are Circulating Antibodies In Blood Stream.</w:t>
      </w:r>
    </w:p>
    <w:p w14:paraId="1481D0BD"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"https://www.t-detect.com/"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EUA Approved T-Cell Test</w:t>
      </w:r>
      <w:r w:rsidRPr="00E91186">
        <w:rPr>
          <w:rFonts w:ascii="Times New Roman" w:eastAsia="Times New Roman" w:hAnsi="Times New Roman" w:cs="Times New Roman"/>
          <w:sz w:val="20"/>
          <w:szCs w:val="20"/>
        </w:rPr>
        <w:fldChar w:fldCharType="end"/>
      </w:r>
    </w:p>
    <w:p w14:paraId="53319516" w14:textId="77777777" w:rsidR="00E91186" w:rsidRPr="00E91186" w:rsidRDefault="00E91186" w:rsidP="00E91186">
      <w:pPr>
        <w:numPr>
          <w:ilvl w:val="0"/>
          <w:numId w:val="4"/>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Why?</w:t>
      </w:r>
      <w:r w:rsidRPr="00E91186">
        <w:rPr>
          <w:rFonts w:ascii="Times New Roman" w:eastAsia="Times New Roman" w:hAnsi="Times New Roman" w:cs="Times New Roman"/>
          <w:sz w:val="20"/>
          <w:szCs w:val="20"/>
        </w:rPr>
        <w:t xml:space="preserve"> – Confirms That The Immune System Is Primed &amp; Established.</w:t>
      </w:r>
    </w:p>
    <w:p w14:paraId="30315BB3"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 xml:space="preserve">The collection of these 3 test categories (negative Antigen, positive </w:t>
      </w:r>
      <w:proofErr w:type="spellStart"/>
      <w:r w:rsidRPr="00E91186">
        <w:rPr>
          <w:rFonts w:ascii="Times New Roman" w:hAnsi="Times New Roman" w:cs="Times New Roman"/>
          <w:sz w:val="20"/>
          <w:szCs w:val="20"/>
        </w:rPr>
        <w:t>IgG</w:t>
      </w:r>
      <w:proofErr w:type="spellEnd"/>
      <w:r w:rsidRPr="00E91186">
        <w:rPr>
          <w:rFonts w:ascii="Times New Roman" w:hAnsi="Times New Roman" w:cs="Times New Roman"/>
          <w:sz w:val="20"/>
          <w:szCs w:val="20"/>
        </w:rPr>
        <w:t xml:space="preserve"> Antibody, positive T-Cell) confirms the establishment of a robust, durable, and flexible immunological response based upon these 15 emerging studies and these studies confirming that the highest potential rate of </w:t>
      </w:r>
      <w:r w:rsidRPr="00E91186">
        <w:rPr>
          <w:rFonts w:ascii="Times New Roman" w:hAnsi="Times New Roman" w:cs="Times New Roman"/>
          <w:sz w:val="20"/>
          <w:szCs w:val="20"/>
          <w:u w:val="single"/>
        </w:rPr>
        <w:t>suspected</w:t>
      </w:r>
      <w:r w:rsidRPr="00E91186">
        <w:rPr>
          <w:rFonts w:ascii="Times New Roman" w:hAnsi="Times New Roman" w:cs="Times New Roman"/>
          <w:sz w:val="20"/>
          <w:szCs w:val="20"/>
        </w:rPr>
        <w:t xml:space="preserve"> reinfection ranges from only 0.65% to 0.8% suggesting reinfection in recovered individuals is incredibly rare.</w:t>
      </w:r>
    </w:p>
    <w:p w14:paraId="7097B6FE" w14:textId="77777777" w:rsidR="00E91186" w:rsidRPr="00E91186" w:rsidRDefault="00E91186" w:rsidP="00E91186">
      <w:pPr>
        <w:numPr>
          <w:ilvl w:val="0"/>
          <w:numId w:val="5"/>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"https://www.theblaze.com/op-ed/horowitz-15-studies-that-indicate-natural-immunity-from-prior-infection-is-more-robust-than-the-covid-vaccines"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https://www.theblaze.com/op-ed/horowitz-15-studies-that-indicate-natural-immunity-from-prior-infection-is-more-robust-than-the-covid-vaccines</w:t>
      </w:r>
      <w:r w:rsidRPr="00E91186">
        <w:rPr>
          <w:rFonts w:ascii="Times New Roman" w:eastAsia="Times New Roman" w:hAnsi="Times New Roman" w:cs="Times New Roman"/>
          <w:sz w:val="20"/>
          <w:szCs w:val="20"/>
        </w:rPr>
        <w:fldChar w:fldCharType="end"/>
      </w:r>
    </w:p>
    <w:p w14:paraId="07542DBB" w14:textId="77777777" w:rsidR="00E91186" w:rsidRPr="00E91186" w:rsidRDefault="00E91186" w:rsidP="00E91186">
      <w:pPr>
        <w:numPr>
          <w:ilvl w:val="0"/>
          <w:numId w:val="5"/>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"https://www.ncbi.nlm.nih.gov/pmc/articles/PMC8373524"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https://www.ncbi.nlm.nih.gov/pmc/articles/PMC8373524</w:t>
      </w:r>
      <w:r w:rsidRPr="00E91186">
        <w:rPr>
          <w:rFonts w:ascii="Times New Roman" w:eastAsia="Times New Roman" w:hAnsi="Times New Roman" w:cs="Times New Roman"/>
          <w:sz w:val="20"/>
          <w:szCs w:val="20"/>
        </w:rPr>
        <w:fldChar w:fldCharType="end"/>
      </w:r>
    </w:p>
    <w:p w14:paraId="436B115C" w14:textId="77777777" w:rsidR="00E91186" w:rsidRPr="00E91186" w:rsidRDefault="00E91186" w:rsidP="00E91186">
      <w:pPr>
        <w:numPr>
          <w:ilvl w:val="0"/>
          <w:numId w:val="5"/>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"https://www.ncbi.nlm.nih.gov/pmc/articles/PMC7969130/"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https://www.ncbi.nlm.nih.gov/pmc/articles/PMC7969130/</w:t>
      </w:r>
      <w:r w:rsidRPr="00E91186">
        <w:rPr>
          <w:rFonts w:ascii="Times New Roman" w:eastAsia="Times New Roman" w:hAnsi="Times New Roman" w:cs="Times New Roman"/>
          <w:sz w:val="20"/>
          <w:szCs w:val="20"/>
        </w:rPr>
        <w:fldChar w:fldCharType="end"/>
      </w:r>
    </w:p>
    <w:p w14:paraId="7D85D9A0"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12FABBD9"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Long-haul syndrome</w:t>
      </w:r>
    </w:p>
    <w:p w14:paraId="38053CE3"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 xml:space="preserve">While Many Studies Claim That </w:t>
      </w:r>
      <w:r w:rsidRPr="00E91186">
        <w:rPr>
          <w:rFonts w:ascii="Times New Roman" w:hAnsi="Times New Roman" w:cs="Times New Roman"/>
          <w:b/>
          <w:bCs/>
          <w:sz w:val="20"/>
          <w:szCs w:val="20"/>
        </w:rPr>
        <w:fldChar w:fldCharType="begin"/>
      </w:r>
      <w:r w:rsidRPr="00E91186">
        <w:rPr>
          <w:rFonts w:ascii="Times New Roman" w:hAnsi="Times New Roman" w:cs="Times New Roman"/>
          <w:b/>
          <w:bCs/>
          <w:sz w:val="20"/>
          <w:szCs w:val="20"/>
        </w:rPr>
        <w:instrText xml:space="preserve"> HYPERLINK "https://journals.plos.org/plosone/article?id=10.1371/journal.pone.0254523" \t "_blank" </w:instrText>
      </w:r>
      <w:r w:rsidRPr="00E91186">
        <w:rPr>
          <w:rFonts w:ascii="Times New Roman" w:hAnsi="Times New Roman" w:cs="Times New Roman"/>
          <w:b/>
          <w:bCs/>
          <w:sz w:val="20"/>
          <w:szCs w:val="20"/>
        </w:rPr>
      </w:r>
      <w:r w:rsidRPr="00E91186">
        <w:rPr>
          <w:rFonts w:ascii="Times New Roman" w:hAnsi="Times New Roman" w:cs="Times New Roman"/>
          <w:b/>
          <w:bCs/>
          <w:sz w:val="20"/>
          <w:szCs w:val="20"/>
        </w:rPr>
        <w:fldChar w:fldCharType="separate"/>
      </w:r>
      <w:r w:rsidRPr="00E91186">
        <w:rPr>
          <w:rFonts w:ascii="Times New Roman" w:hAnsi="Times New Roman" w:cs="Times New Roman"/>
          <w:b/>
          <w:bCs/>
          <w:color w:val="0000FF"/>
          <w:sz w:val="20"/>
          <w:szCs w:val="20"/>
          <w:u w:val="single"/>
        </w:rPr>
        <w:t>25% To 33% Of COVID Hospitalized Patients Will Experience ‘Long-Haul’ Syndrome</w:t>
      </w:r>
      <w:r w:rsidRPr="00E91186">
        <w:rPr>
          <w:rFonts w:ascii="Times New Roman" w:hAnsi="Times New Roman" w:cs="Times New Roman"/>
          <w:b/>
          <w:bCs/>
          <w:sz w:val="20"/>
          <w:szCs w:val="20"/>
        </w:rPr>
        <w:fldChar w:fldCharType="end"/>
      </w:r>
      <w:r w:rsidRPr="00E91186">
        <w:rPr>
          <w:rFonts w:ascii="Times New Roman" w:hAnsi="Times New Roman" w:cs="Times New Roman"/>
          <w:b/>
          <w:bCs/>
          <w:sz w:val="20"/>
          <w:szCs w:val="20"/>
        </w:rPr>
        <w:t>, It Is Important To Note Several Points Of Clarification.</w:t>
      </w:r>
    </w:p>
    <w:p w14:paraId="3BFDAE20"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Published on September 11, 2021 by the CDC,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"https://gis.cdc.gov/grasp/COVIDNet/COVID19_5.html"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213,218 Americans</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are categorized as laboratory-confirmed COVID-19 associated hospitalizations in the 14 states participating making up 10% of the US population.</w:t>
      </w:r>
    </w:p>
    <w:p w14:paraId="0E0DDD6A"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lastRenderedPageBreak/>
        <w:t>As of September 13, 2021, approximately 41,198,957 Americans have been diagnosed with COVID, according to the CDC Data Tracker and Provisional Counts.</w:t>
      </w:r>
    </w:p>
    <w:p w14:paraId="44F3F28A"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Analyzing this data suggests that between 53,304 and 70,362 Americans have experienced ‘long-haul’ syndrome.</w:t>
      </w:r>
    </w:p>
    <w:p w14:paraId="5DAC7977"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In other words, between 1.3% and 1.7% of COVID cases have resulted in ‘long-haul’ syndrome when extrapolating the available hospitalization data.</w:t>
      </w:r>
    </w:p>
    <w:p w14:paraId="3CBCA232"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‘Long-haul’ syndrome is defined as patients exhibiting symptoms consistent with COVID for longer than 2-weeks following recovery, but confirmed to have no presence of the SARS-CoV-2 virus circulating in their blood stream.</w:t>
      </w:r>
    </w:p>
    <w:p w14:paraId="2BA73B72"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We have yet to see any peer-reviewed studies evaluating nutritional deficiencies in ‘long-haul’ recoveries.</w:t>
      </w:r>
    </w:p>
    <w:p w14:paraId="49A051BD"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As of September 12,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"https://www.cdc.gov/nchs/nvss/vsrr/covid_weekly/index.htm" \l "Comorbidities"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CDC confirms that over 94% of COVID related deaths had on average 4.0 comorbidities</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w:t>
      </w:r>
    </w:p>
    <w:p w14:paraId="266CAAE2"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Published on September 13, 2021, from March 1, 2020 to July 31,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"https://gis.cdc.gov/grasp/COVIDNet/COVID19_5.html"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CDC confirms that of the adult hospitalizations 58% were hypertensive, 49.9% were obese, 42.6% had metabolic syndrome, and 35.3% had at least 1 cardiovascular disease</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w:t>
      </w:r>
    </w:p>
    <w:p w14:paraId="31E4772B" w14:textId="77777777" w:rsidR="00E91186" w:rsidRPr="00E91186" w:rsidRDefault="00E91186" w:rsidP="00E91186">
      <w:pPr>
        <w:numPr>
          <w:ilvl w:val="0"/>
          <w:numId w:val="6"/>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Healthcare providers treating patients experiencing COVID ‘long-haul’ syndrome may consider utilizing Clinical Testing and Immune Priming nutritional information listed above to assist patient recovery. Please note the disclaimer above.</w:t>
      </w:r>
    </w:p>
    <w:p w14:paraId="24BC8902"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6FE0EA24"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Recovery Information - Mild</w:t>
      </w:r>
    </w:p>
    <w:p w14:paraId="22834DCF"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 xml:space="preserve">We Are Very Impressed With The Dedicated Recovery Protocols Published By </w:t>
      </w:r>
      <w:r w:rsidRPr="00E91186">
        <w:rPr>
          <w:rFonts w:ascii="Times New Roman" w:hAnsi="Times New Roman" w:cs="Times New Roman"/>
          <w:b/>
          <w:bCs/>
          <w:sz w:val="20"/>
          <w:szCs w:val="20"/>
        </w:rPr>
        <w:fldChar w:fldCharType="begin"/>
      </w:r>
      <w:r w:rsidRPr="00E91186">
        <w:rPr>
          <w:rFonts w:ascii="Times New Roman" w:hAnsi="Times New Roman" w:cs="Times New Roman"/>
          <w:b/>
          <w:bCs/>
          <w:sz w:val="20"/>
          <w:szCs w:val="20"/>
        </w:rPr>
        <w:instrText xml:space="preserve"> HYPERLINK "https://covid19criticalcare.com/covid-19-protocols/" \t "_blank" </w:instrText>
      </w:r>
      <w:r w:rsidRPr="00E91186">
        <w:rPr>
          <w:rFonts w:ascii="Times New Roman" w:hAnsi="Times New Roman" w:cs="Times New Roman"/>
          <w:b/>
          <w:bCs/>
          <w:sz w:val="20"/>
          <w:szCs w:val="20"/>
        </w:rPr>
      </w:r>
      <w:r w:rsidRPr="00E91186">
        <w:rPr>
          <w:rFonts w:ascii="Times New Roman" w:hAnsi="Times New Roman" w:cs="Times New Roman"/>
          <w:b/>
          <w:bCs/>
          <w:sz w:val="20"/>
          <w:szCs w:val="20"/>
        </w:rPr>
        <w:fldChar w:fldCharType="separate"/>
      </w:r>
      <w:r w:rsidRPr="00E91186">
        <w:rPr>
          <w:rFonts w:ascii="Times New Roman" w:hAnsi="Times New Roman" w:cs="Times New Roman"/>
          <w:b/>
          <w:bCs/>
          <w:color w:val="0000FF"/>
          <w:sz w:val="20"/>
          <w:szCs w:val="20"/>
          <w:u w:val="single"/>
        </w:rPr>
        <w:t>Dr. Pierre Kory Of The Front Line COVID-19 Critical Care Alliance (FLCCC)</w:t>
      </w:r>
      <w:r w:rsidRPr="00E91186">
        <w:rPr>
          <w:rFonts w:ascii="Times New Roman" w:hAnsi="Times New Roman" w:cs="Times New Roman"/>
          <w:b/>
          <w:bCs/>
          <w:sz w:val="20"/>
          <w:szCs w:val="20"/>
        </w:rPr>
        <w:fldChar w:fldCharType="end"/>
      </w:r>
      <w:r w:rsidRPr="00E91186">
        <w:rPr>
          <w:rFonts w:ascii="Times New Roman" w:hAnsi="Times New Roman" w:cs="Times New Roman"/>
          <w:b/>
          <w:bCs/>
          <w:sz w:val="20"/>
          <w:szCs w:val="20"/>
        </w:rPr>
        <w:t>.</w:t>
      </w:r>
    </w:p>
    <w:p w14:paraId="224CB2E0"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MILD SYMPTOMS – HOSPITALIZATION NOT REQUIRED</w:t>
      </w:r>
    </w:p>
    <w:p w14:paraId="73770973"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Early &amp; Aggressive Treatment Is Essential.</w:t>
      </w:r>
    </w:p>
    <w:p w14:paraId="38B264F5"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Immune priming information may be used in early outpatient treatment.</w:t>
      </w:r>
    </w:p>
    <w:p w14:paraId="2ED7DF4D"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Immune priming information may be safely doubled for 7-10 days to provide additional nutrient availability during recovery.</w:t>
      </w:r>
    </w:p>
    <w:p w14:paraId="2A9E4DB6"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People experiencing COVID symptoms should isolate themselves comfortably at home and discuss both Immune Priming information AND the FLCCC’s I-MASK+ Early Treatment Protocol with their medical team.</w:t>
      </w:r>
    </w:p>
    <w:p w14:paraId="16181690"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Based upon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"https://pubmed.ncbi.nlm.nih.gov/23478938/"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this study published in Journal of Gastroenterology</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healthcare providers should consider a temporary discontinuation of any proton pump inhibitors during recovery so as not to inhibit proton pump dependent </w:t>
      </w:r>
      <w:proofErr w:type="spellStart"/>
      <w:r w:rsidRPr="00E91186">
        <w:rPr>
          <w:rFonts w:ascii="Times New Roman" w:eastAsia="Times New Roman" w:hAnsi="Times New Roman" w:cs="Times New Roman"/>
          <w:sz w:val="20"/>
          <w:szCs w:val="20"/>
        </w:rPr>
        <w:t>lysosomal</w:t>
      </w:r>
      <w:proofErr w:type="spellEnd"/>
      <w:r w:rsidRPr="00E91186">
        <w:rPr>
          <w:rFonts w:ascii="Times New Roman" w:eastAsia="Times New Roman" w:hAnsi="Times New Roman" w:cs="Times New Roman"/>
          <w:sz w:val="20"/>
          <w:szCs w:val="20"/>
        </w:rPr>
        <w:t xml:space="preserve"> activity in immune cells.</w:t>
      </w:r>
    </w:p>
    <w:p w14:paraId="352644D1"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Based upon the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"https://www.ahajournals.org/doi/10.1161/CIRCRESAHA.121.318902"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UCSD-Salk Institute Study</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healthcare providers may consider including the following nutrients to assist in accelerated recovery.</w:t>
      </w:r>
    </w:p>
    <w:p w14:paraId="182AC9BD"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L-Arginine</w:t>
      </w:r>
      <w:r w:rsidRPr="00E91186">
        <w:rPr>
          <w:rFonts w:ascii="Times New Roman" w:eastAsia="Times New Roman" w:hAnsi="Times New Roman" w:cs="Times New Roman"/>
          <w:sz w:val="20"/>
          <w:szCs w:val="20"/>
        </w:rPr>
        <w:t xml:space="preserve"> – Precursor to Nitric Oxide, which dilates blood vessels and promotes oxygen delivery to prevent hypoxia.</w:t>
      </w:r>
    </w:p>
    <w:p w14:paraId="3C8A19E6"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Liposomal Glutathione (or N-Acetyl Cysteine)</w:t>
      </w:r>
      <w:r w:rsidRPr="00E91186">
        <w:rPr>
          <w:rFonts w:ascii="Times New Roman" w:eastAsia="Times New Roman" w:hAnsi="Times New Roman" w:cs="Times New Roman"/>
          <w:sz w:val="20"/>
          <w:szCs w:val="20"/>
        </w:rPr>
        <w:t xml:space="preserve"> – Respiratory enhancement, thins mucus accumulation promoting expectoration.</w:t>
      </w:r>
    </w:p>
    <w:p w14:paraId="191055EA"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b/>
          <w:bCs/>
          <w:sz w:val="20"/>
          <w:szCs w:val="20"/>
        </w:rPr>
        <w:t>Serrapeptase</w:t>
      </w:r>
      <w:proofErr w:type="spellEnd"/>
      <w:r w:rsidRPr="00E91186">
        <w:rPr>
          <w:rFonts w:ascii="Times New Roman" w:eastAsia="Times New Roman" w:hAnsi="Times New Roman" w:cs="Times New Roman"/>
          <w:sz w:val="20"/>
          <w:szCs w:val="20"/>
        </w:rPr>
        <w:t xml:space="preserve"> – Enzyme capable of breaking down circulating spike proteins proven to be injurious to cardiovascular system.</w:t>
      </w:r>
    </w:p>
    <w:p w14:paraId="22BC9ED1" w14:textId="77777777" w:rsidR="00E91186" w:rsidRPr="00E91186" w:rsidRDefault="00E91186" w:rsidP="00E91186">
      <w:pPr>
        <w:numPr>
          <w:ilvl w:val="0"/>
          <w:numId w:val="7"/>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 xml:space="preserve">Healthcare providers treating confirmed and symptomatic COVID patients may consider utilizing Clinical Testing and Immune Priming nutritional information plus Additional Nutrients listed below in conjunction with the </w:t>
      </w:r>
      <w:r w:rsidRPr="00E91186">
        <w:rPr>
          <w:rFonts w:ascii="Times New Roman" w:eastAsia="Times New Roman" w:hAnsi="Times New Roman" w:cs="Times New Roman"/>
          <w:b/>
          <w:bCs/>
          <w:sz w:val="20"/>
          <w:szCs w:val="20"/>
        </w:rPr>
        <w:fldChar w:fldCharType="begin"/>
      </w:r>
      <w:r w:rsidRPr="00E91186">
        <w:rPr>
          <w:rFonts w:ascii="Times New Roman" w:eastAsia="Times New Roman" w:hAnsi="Times New Roman" w:cs="Times New Roman"/>
          <w:b/>
          <w:bCs/>
          <w:sz w:val="20"/>
          <w:szCs w:val="20"/>
        </w:rPr>
        <w:instrText xml:space="preserve"> HYPERLINK "https://covid19criticalcare.com/covid-19-protocols/i-mask-plus-protocol/" \t "_blank" </w:instrText>
      </w:r>
      <w:r w:rsidRPr="00E91186">
        <w:rPr>
          <w:rFonts w:ascii="Times New Roman" w:eastAsia="Times New Roman" w:hAnsi="Times New Roman" w:cs="Times New Roman"/>
          <w:b/>
          <w:bCs/>
          <w:sz w:val="20"/>
          <w:szCs w:val="20"/>
        </w:rPr>
      </w:r>
      <w:r w:rsidRPr="00E91186">
        <w:rPr>
          <w:rFonts w:ascii="Times New Roman" w:eastAsia="Times New Roman" w:hAnsi="Times New Roman" w:cs="Times New Roman"/>
          <w:b/>
          <w:bCs/>
          <w:sz w:val="20"/>
          <w:szCs w:val="20"/>
        </w:rPr>
        <w:fldChar w:fldCharType="separate"/>
      </w:r>
      <w:r w:rsidRPr="00E91186">
        <w:rPr>
          <w:rFonts w:ascii="Times New Roman" w:eastAsia="Times New Roman" w:hAnsi="Times New Roman" w:cs="Times New Roman"/>
          <w:b/>
          <w:bCs/>
          <w:color w:val="0000FF"/>
          <w:sz w:val="20"/>
          <w:szCs w:val="20"/>
          <w:u w:val="single"/>
        </w:rPr>
        <w:t>FLCCC I-MASK+ Treatment Protocol</w:t>
      </w:r>
      <w:r w:rsidRPr="00E91186">
        <w:rPr>
          <w:rFonts w:ascii="Times New Roman" w:eastAsia="Times New Roman" w:hAnsi="Times New Roman" w:cs="Times New Roman"/>
          <w:b/>
          <w:bCs/>
          <w:sz w:val="20"/>
          <w:szCs w:val="20"/>
        </w:rPr>
        <w:fldChar w:fldCharType="end"/>
      </w:r>
      <w:r w:rsidRPr="00E91186">
        <w:rPr>
          <w:rFonts w:ascii="Times New Roman" w:eastAsia="Times New Roman" w:hAnsi="Times New Roman" w:cs="Times New Roman"/>
          <w:b/>
          <w:bCs/>
          <w:sz w:val="20"/>
          <w:szCs w:val="20"/>
        </w:rPr>
        <w:t>. Please note the disclaimer above as well.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2"/>
        <w:gridCol w:w="3338"/>
        <w:gridCol w:w="1348"/>
      </w:tblGrid>
      <w:tr w:rsidR="00E91186" w:rsidRPr="00E91186" w14:paraId="22816D2B" w14:textId="77777777" w:rsidTr="00E91186">
        <w:trPr>
          <w:tblHeader/>
          <w:tblCellSpacing w:w="15" w:type="dxa"/>
        </w:trPr>
        <w:tc>
          <w:tcPr>
            <w:tcW w:w="0" w:type="auto"/>
            <w:vAlign w:val="center"/>
            <w:hideMark/>
          </w:tcPr>
          <w:p w14:paraId="3925833B"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lastRenderedPageBreak/>
              <w:t>Additional Nutrients</w:t>
            </w:r>
          </w:p>
        </w:tc>
        <w:tc>
          <w:tcPr>
            <w:tcW w:w="0" w:type="auto"/>
            <w:vAlign w:val="center"/>
            <w:hideMark/>
          </w:tcPr>
          <w:p w14:paraId="6F2836F6"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Daily Therapeutic Range</w:t>
            </w:r>
          </w:p>
        </w:tc>
        <w:tc>
          <w:tcPr>
            <w:tcW w:w="0" w:type="auto"/>
            <w:vAlign w:val="center"/>
            <w:hideMark/>
          </w:tcPr>
          <w:p w14:paraId="74D174F9"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RDA</w:t>
            </w:r>
          </w:p>
        </w:tc>
      </w:tr>
      <w:tr w:rsidR="00E91186" w:rsidRPr="00E91186" w14:paraId="100CBAFA" w14:textId="77777777" w:rsidTr="00E91186">
        <w:trPr>
          <w:tblCellSpacing w:w="15" w:type="dxa"/>
        </w:trPr>
        <w:tc>
          <w:tcPr>
            <w:tcW w:w="0" w:type="auto"/>
            <w:vAlign w:val="center"/>
            <w:hideMark/>
          </w:tcPr>
          <w:p w14:paraId="5A45D61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L-Arginine</w:t>
            </w:r>
          </w:p>
        </w:tc>
        <w:tc>
          <w:tcPr>
            <w:tcW w:w="0" w:type="auto"/>
            <w:vAlign w:val="center"/>
            <w:hideMark/>
          </w:tcPr>
          <w:p w14:paraId="44326D5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1,000 mg BID (BID = 2x/day)</w:t>
            </w:r>
          </w:p>
        </w:tc>
        <w:tc>
          <w:tcPr>
            <w:tcW w:w="0" w:type="auto"/>
            <w:vAlign w:val="center"/>
            <w:hideMark/>
          </w:tcPr>
          <w:p w14:paraId="5D9AA08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286AA3DA" w14:textId="77777777" w:rsidTr="00E91186">
        <w:trPr>
          <w:tblCellSpacing w:w="15" w:type="dxa"/>
        </w:trPr>
        <w:tc>
          <w:tcPr>
            <w:tcW w:w="0" w:type="auto"/>
            <w:vAlign w:val="center"/>
            <w:hideMark/>
          </w:tcPr>
          <w:p w14:paraId="536DC63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Liposomal Glutathione</w:t>
            </w:r>
            <w:r w:rsidRPr="00E91186">
              <w:rPr>
                <w:rFonts w:ascii="Times New Roman" w:eastAsia="Times New Roman" w:hAnsi="Times New Roman" w:cs="Times New Roman"/>
                <w:sz w:val="20"/>
                <w:szCs w:val="20"/>
              </w:rPr>
              <w:br/>
              <w:t>(or N-Acetyl Cysteine)</w:t>
            </w:r>
          </w:p>
        </w:tc>
        <w:tc>
          <w:tcPr>
            <w:tcW w:w="0" w:type="auto"/>
            <w:vAlign w:val="center"/>
            <w:hideMark/>
          </w:tcPr>
          <w:p w14:paraId="3558F03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250 mg BID</w:t>
            </w:r>
            <w:r w:rsidRPr="00E91186">
              <w:rPr>
                <w:rFonts w:ascii="Times New Roman" w:eastAsia="Times New Roman" w:hAnsi="Times New Roman" w:cs="Times New Roman"/>
                <w:sz w:val="20"/>
                <w:szCs w:val="20"/>
              </w:rPr>
              <w:br/>
              <w:t>(1200 mg BID)</w:t>
            </w:r>
          </w:p>
        </w:tc>
        <w:tc>
          <w:tcPr>
            <w:tcW w:w="0" w:type="auto"/>
            <w:vAlign w:val="center"/>
            <w:hideMark/>
          </w:tcPr>
          <w:p w14:paraId="30041A1D"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15213D7E" w14:textId="77777777" w:rsidTr="00E91186">
        <w:trPr>
          <w:tblCellSpacing w:w="15" w:type="dxa"/>
        </w:trPr>
        <w:tc>
          <w:tcPr>
            <w:tcW w:w="0" w:type="auto"/>
            <w:vAlign w:val="center"/>
            <w:hideMark/>
          </w:tcPr>
          <w:p w14:paraId="1E1CA974" w14:textId="77777777" w:rsidR="00E91186" w:rsidRPr="00E91186" w:rsidRDefault="00E91186" w:rsidP="00E91186">
            <w:pPr>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sz w:val="20"/>
                <w:szCs w:val="20"/>
              </w:rPr>
              <w:t>Serrapeptase</w:t>
            </w:r>
            <w:proofErr w:type="spellEnd"/>
          </w:p>
        </w:tc>
        <w:tc>
          <w:tcPr>
            <w:tcW w:w="0" w:type="auto"/>
            <w:vAlign w:val="center"/>
            <w:hideMark/>
          </w:tcPr>
          <w:p w14:paraId="4C9D9704"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80,000 SPU (Taken On Empty Stomach)</w:t>
            </w:r>
          </w:p>
        </w:tc>
        <w:tc>
          <w:tcPr>
            <w:tcW w:w="0" w:type="auto"/>
            <w:vAlign w:val="center"/>
            <w:hideMark/>
          </w:tcPr>
          <w:p w14:paraId="54B7400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6EA2DC36" w14:textId="77777777" w:rsidTr="00E91186">
        <w:trPr>
          <w:tblCellSpacing w:w="15" w:type="dxa"/>
        </w:trPr>
        <w:tc>
          <w:tcPr>
            <w:tcW w:w="0" w:type="auto"/>
            <w:vAlign w:val="center"/>
            <w:hideMark/>
          </w:tcPr>
          <w:p w14:paraId="3740CD8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Additional Botanical Medicines</w:t>
            </w:r>
            <w:r w:rsidRPr="00E91186">
              <w:rPr>
                <w:rFonts w:ascii="Times New Roman" w:eastAsia="Times New Roman" w:hAnsi="Times New Roman" w:cs="Times New Roman"/>
                <w:sz w:val="20"/>
                <w:szCs w:val="20"/>
              </w:rPr>
              <w:br/>
              <w:t>To Consider (Turmeric, Garlic, Elderberry)</w:t>
            </w:r>
          </w:p>
        </w:tc>
        <w:tc>
          <w:tcPr>
            <w:tcW w:w="0" w:type="auto"/>
            <w:vAlign w:val="center"/>
            <w:hideMark/>
          </w:tcPr>
          <w:p w14:paraId="4C19D48A"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As Directed By Prescribing Doctor</w:t>
            </w:r>
          </w:p>
        </w:tc>
        <w:tc>
          <w:tcPr>
            <w:tcW w:w="0" w:type="auto"/>
            <w:vAlign w:val="center"/>
            <w:hideMark/>
          </w:tcPr>
          <w:p w14:paraId="15FB8ED2"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bl>
    <w:p w14:paraId="78E70038"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5100673E"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Recovery Information - Hospitalization</w:t>
      </w:r>
    </w:p>
    <w:p w14:paraId="17859BF4"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 xml:space="preserve">Again, We Are Very Impressed With The Dedicated Recovery Protocols Published By </w:t>
      </w:r>
      <w:r w:rsidRPr="00E91186">
        <w:rPr>
          <w:rFonts w:ascii="Times New Roman" w:hAnsi="Times New Roman" w:cs="Times New Roman"/>
          <w:b/>
          <w:bCs/>
          <w:sz w:val="20"/>
          <w:szCs w:val="20"/>
        </w:rPr>
        <w:fldChar w:fldCharType="begin"/>
      </w:r>
      <w:r w:rsidRPr="00E91186">
        <w:rPr>
          <w:rFonts w:ascii="Times New Roman" w:hAnsi="Times New Roman" w:cs="Times New Roman"/>
          <w:b/>
          <w:bCs/>
          <w:sz w:val="20"/>
          <w:szCs w:val="20"/>
        </w:rPr>
        <w:instrText xml:space="preserve"> HYPERLINK "https://covid19criticalcare.com/covid-19-protocols/" \t "_blank" </w:instrText>
      </w:r>
      <w:r w:rsidRPr="00E91186">
        <w:rPr>
          <w:rFonts w:ascii="Times New Roman" w:hAnsi="Times New Roman" w:cs="Times New Roman"/>
          <w:b/>
          <w:bCs/>
          <w:sz w:val="20"/>
          <w:szCs w:val="20"/>
        </w:rPr>
      </w:r>
      <w:r w:rsidRPr="00E91186">
        <w:rPr>
          <w:rFonts w:ascii="Times New Roman" w:hAnsi="Times New Roman" w:cs="Times New Roman"/>
          <w:b/>
          <w:bCs/>
          <w:sz w:val="20"/>
          <w:szCs w:val="20"/>
        </w:rPr>
        <w:fldChar w:fldCharType="separate"/>
      </w:r>
      <w:r w:rsidRPr="00E91186">
        <w:rPr>
          <w:rFonts w:ascii="Times New Roman" w:hAnsi="Times New Roman" w:cs="Times New Roman"/>
          <w:b/>
          <w:bCs/>
          <w:color w:val="0000FF"/>
          <w:sz w:val="20"/>
          <w:szCs w:val="20"/>
          <w:u w:val="single"/>
        </w:rPr>
        <w:t>Dr. Pierre Kory Of The Front Line COVID-19 Critical Care Alliance (FLCCC)</w:t>
      </w:r>
      <w:r w:rsidRPr="00E91186">
        <w:rPr>
          <w:rFonts w:ascii="Times New Roman" w:hAnsi="Times New Roman" w:cs="Times New Roman"/>
          <w:b/>
          <w:bCs/>
          <w:sz w:val="20"/>
          <w:szCs w:val="20"/>
        </w:rPr>
        <w:fldChar w:fldCharType="end"/>
      </w:r>
      <w:r w:rsidRPr="00E91186">
        <w:rPr>
          <w:rFonts w:ascii="Times New Roman" w:hAnsi="Times New Roman" w:cs="Times New Roman"/>
          <w:b/>
          <w:bCs/>
          <w:sz w:val="20"/>
          <w:szCs w:val="20"/>
        </w:rPr>
        <w:t>.</w:t>
      </w:r>
    </w:p>
    <w:p w14:paraId="7BBC9EBA"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MODERATE TO SEVERE SYMPTOMS – HOSPITALIZATION REQUIRED</w:t>
      </w:r>
    </w:p>
    <w:p w14:paraId="0E224387"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Early &amp; Aggressive Treatment Is Essential.</w:t>
      </w:r>
    </w:p>
    <w:p w14:paraId="5385528E"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As of September 12,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"https://www.cdc.gov/nchs/nvss/vsrr/covid_weekly/index.htm" \l "Comorbidities"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CDC confirms that over 94% of COVID related deaths had on average 4.0 comorbidities</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w:t>
      </w:r>
    </w:p>
    <w:p w14:paraId="3CBCFA7C"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As of September 13,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"https://gis.cdc.gov/grasp/COVIDNet/COVID19_5.html"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CDC confirms that of the adult hospitalizations 58% were hypertensive, 49.9% were obese, 42.6% had metabolic syndrome, and 35.3% had at least 1 cardiovascular disease</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w:t>
      </w:r>
    </w:p>
    <w:p w14:paraId="38E24C47"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Immune priming information may be used in this scenario as well.</w:t>
      </w:r>
    </w:p>
    <w:p w14:paraId="5C95027A"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Healthcare professionals should consider utilizing immune priming information including doubling therapeutic amounts for 7-10 days (or longer under medical supervision only) to provide additional nutrient availability during recovery.</w:t>
      </w:r>
    </w:p>
    <w:p w14:paraId="5B8CF57C"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Medical teams may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"https://isom.ca/article/intravenous-ascorbic-acid-for-supportive-treatment-in-hospitalized-covid-19-patients/"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incorporate the use of Intravenous Vitamins</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(Myer’s Cocktail + Glutathione Push) daily for hospitalized patients based upon the clinical findings of Dr. Cheng and Dr. Anderson.</w:t>
      </w:r>
    </w:p>
    <w:p w14:paraId="49B276DB"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Based upon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"https://pubmed.ncbi.nlm.nih.gov/23478938/"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this study published in Journal of Gastroenterology</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healthcare providers should consider a temporary discontinuation of any proton pump inhibitors during recovery so as not to inhibit proton pump dependent </w:t>
      </w:r>
      <w:proofErr w:type="spellStart"/>
      <w:r w:rsidRPr="00E91186">
        <w:rPr>
          <w:rFonts w:ascii="Times New Roman" w:eastAsia="Times New Roman" w:hAnsi="Times New Roman" w:cs="Times New Roman"/>
          <w:sz w:val="20"/>
          <w:szCs w:val="20"/>
        </w:rPr>
        <w:t>lysosomal</w:t>
      </w:r>
      <w:proofErr w:type="spellEnd"/>
      <w:r w:rsidRPr="00E91186">
        <w:rPr>
          <w:rFonts w:ascii="Times New Roman" w:eastAsia="Times New Roman" w:hAnsi="Times New Roman" w:cs="Times New Roman"/>
          <w:sz w:val="20"/>
          <w:szCs w:val="20"/>
        </w:rPr>
        <w:t xml:space="preserve"> activity in immune cells.</w:t>
      </w:r>
    </w:p>
    <w:p w14:paraId="5E867D1C"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Based upon the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"https://www.ahajournals.org/doi/10.1161/CIRCRESAHA.121.318902"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UCSD-Salk Institute Study</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healthcare providers should consider including the following nutrients to assist in accelerated recovery.</w:t>
      </w:r>
    </w:p>
    <w:p w14:paraId="687A74EF"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L-Arginine</w:t>
      </w:r>
      <w:r w:rsidRPr="00E91186">
        <w:rPr>
          <w:rFonts w:ascii="Times New Roman" w:eastAsia="Times New Roman" w:hAnsi="Times New Roman" w:cs="Times New Roman"/>
          <w:sz w:val="20"/>
          <w:szCs w:val="20"/>
        </w:rPr>
        <w:t xml:space="preserve"> – Precursor to Nitric Oxide, which dilates blood vessels and promotes oxygen delivery to prevent hypoxia.</w:t>
      </w:r>
    </w:p>
    <w:p w14:paraId="3CE4E5E4"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Liposomal Glutathione (or N-Acetyl Cysteine)</w:t>
      </w:r>
      <w:r w:rsidRPr="00E91186">
        <w:rPr>
          <w:rFonts w:ascii="Times New Roman" w:eastAsia="Times New Roman" w:hAnsi="Times New Roman" w:cs="Times New Roman"/>
          <w:sz w:val="20"/>
          <w:szCs w:val="20"/>
        </w:rPr>
        <w:t xml:space="preserve"> – Respiratory enhancement, thins mucus accumulation promoting expectoration.</w:t>
      </w:r>
    </w:p>
    <w:p w14:paraId="34543957"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b/>
          <w:bCs/>
          <w:sz w:val="20"/>
          <w:szCs w:val="20"/>
        </w:rPr>
        <w:t>Serrapeptase</w:t>
      </w:r>
      <w:proofErr w:type="spellEnd"/>
      <w:r w:rsidRPr="00E91186">
        <w:rPr>
          <w:rFonts w:ascii="Times New Roman" w:eastAsia="Times New Roman" w:hAnsi="Times New Roman" w:cs="Times New Roman"/>
          <w:sz w:val="20"/>
          <w:szCs w:val="20"/>
        </w:rPr>
        <w:t xml:space="preserve"> – Enzyme capable of breaking down circulating spike proteins proven to be injurious to cardiovascular system.</w:t>
      </w:r>
    </w:p>
    <w:p w14:paraId="1E288C75" w14:textId="77777777" w:rsidR="00E91186" w:rsidRPr="00E91186" w:rsidRDefault="00E91186" w:rsidP="00E91186">
      <w:pPr>
        <w:numPr>
          <w:ilvl w:val="0"/>
          <w:numId w:val="8"/>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 xml:space="preserve">Healthcare providers treating confirmed and symptomatic COVID patients may consider utilizing Clinical Testing and Immune Priming nutritional information plus Additional Nutrients listed below in conjunction with the </w:t>
      </w:r>
      <w:r w:rsidRPr="00E91186">
        <w:rPr>
          <w:rFonts w:ascii="Times New Roman" w:eastAsia="Times New Roman" w:hAnsi="Times New Roman" w:cs="Times New Roman"/>
          <w:b/>
          <w:bCs/>
          <w:sz w:val="20"/>
          <w:szCs w:val="20"/>
        </w:rPr>
        <w:fldChar w:fldCharType="begin"/>
      </w:r>
      <w:r w:rsidRPr="00E91186">
        <w:rPr>
          <w:rFonts w:ascii="Times New Roman" w:eastAsia="Times New Roman" w:hAnsi="Times New Roman" w:cs="Times New Roman"/>
          <w:b/>
          <w:bCs/>
          <w:sz w:val="20"/>
          <w:szCs w:val="20"/>
        </w:rPr>
        <w:instrText xml:space="preserve"> HYPERLINK "https://covid19criticalcare.com/covid-19-protocols/math-plus-protocol/" \t "_blank" </w:instrText>
      </w:r>
      <w:r w:rsidRPr="00E91186">
        <w:rPr>
          <w:rFonts w:ascii="Times New Roman" w:eastAsia="Times New Roman" w:hAnsi="Times New Roman" w:cs="Times New Roman"/>
          <w:b/>
          <w:bCs/>
          <w:sz w:val="20"/>
          <w:szCs w:val="20"/>
        </w:rPr>
      </w:r>
      <w:r w:rsidRPr="00E91186">
        <w:rPr>
          <w:rFonts w:ascii="Times New Roman" w:eastAsia="Times New Roman" w:hAnsi="Times New Roman" w:cs="Times New Roman"/>
          <w:b/>
          <w:bCs/>
          <w:sz w:val="20"/>
          <w:szCs w:val="20"/>
        </w:rPr>
        <w:fldChar w:fldCharType="separate"/>
      </w:r>
      <w:r w:rsidRPr="00E91186">
        <w:rPr>
          <w:rFonts w:ascii="Times New Roman" w:eastAsia="Times New Roman" w:hAnsi="Times New Roman" w:cs="Times New Roman"/>
          <w:b/>
          <w:bCs/>
          <w:color w:val="0000FF"/>
          <w:sz w:val="20"/>
          <w:szCs w:val="20"/>
          <w:u w:val="single"/>
        </w:rPr>
        <w:t>FLCCC MATH+ Hospital Treatment Protocol</w:t>
      </w:r>
      <w:r w:rsidRPr="00E91186">
        <w:rPr>
          <w:rFonts w:ascii="Times New Roman" w:eastAsia="Times New Roman" w:hAnsi="Times New Roman" w:cs="Times New Roman"/>
          <w:b/>
          <w:bCs/>
          <w:sz w:val="20"/>
          <w:szCs w:val="20"/>
        </w:rPr>
        <w:fldChar w:fldCharType="end"/>
      </w:r>
      <w:r w:rsidRPr="00E91186">
        <w:rPr>
          <w:rFonts w:ascii="Times New Roman" w:eastAsia="Times New Roman" w:hAnsi="Times New Roman" w:cs="Times New Roman"/>
          <w:b/>
          <w:bCs/>
          <w:sz w:val="20"/>
          <w:szCs w:val="20"/>
        </w:rPr>
        <w:t>. Please note the disclaimer above as well.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2"/>
        <w:gridCol w:w="3338"/>
        <w:gridCol w:w="1348"/>
      </w:tblGrid>
      <w:tr w:rsidR="00E91186" w:rsidRPr="00E91186" w14:paraId="678806BA" w14:textId="77777777" w:rsidTr="00E91186">
        <w:trPr>
          <w:tblHeader/>
          <w:tblCellSpacing w:w="15" w:type="dxa"/>
        </w:trPr>
        <w:tc>
          <w:tcPr>
            <w:tcW w:w="0" w:type="auto"/>
            <w:vAlign w:val="center"/>
            <w:hideMark/>
          </w:tcPr>
          <w:p w14:paraId="14A133C8"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Additional Nutrients</w:t>
            </w:r>
          </w:p>
        </w:tc>
        <w:tc>
          <w:tcPr>
            <w:tcW w:w="0" w:type="auto"/>
            <w:vAlign w:val="center"/>
            <w:hideMark/>
          </w:tcPr>
          <w:p w14:paraId="074C39E1"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Daily Therapeutic Range</w:t>
            </w:r>
          </w:p>
        </w:tc>
        <w:tc>
          <w:tcPr>
            <w:tcW w:w="0" w:type="auto"/>
            <w:vAlign w:val="center"/>
            <w:hideMark/>
          </w:tcPr>
          <w:p w14:paraId="12552563"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RDA</w:t>
            </w:r>
          </w:p>
        </w:tc>
      </w:tr>
      <w:tr w:rsidR="00E91186" w:rsidRPr="00E91186" w14:paraId="39C53478" w14:textId="77777777" w:rsidTr="00E91186">
        <w:trPr>
          <w:tblCellSpacing w:w="15" w:type="dxa"/>
        </w:trPr>
        <w:tc>
          <w:tcPr>
            <w:tcW w:w="0" w:type="auto"/>
            <w:vAlign w:val="center"/>
            <w:hideMark/>
          </w:tcPr>
          <w:p w14:paraId="6876FD8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Intravenous Vitamins</w:t>
            </w:r>
          </w:p>
        </w:tc>
        <w:tc>
          <w:tcPr>
            <w:tcW w:w="0" w:type="auto"/>
            <w:vAlign w:val="center"/>
            <w:hideMark/>
          </w:tcPr>
          <w:p w14:paraId="37E872AB"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Myer's Cocktail + Glutathione Push</w:t>
            </w:r>
          </w:p>
        </w:tc>
        <w:tc>
          <w:tcPr>
            <w:tcW w:w="0" w:type="auto"/>
            <w:vAlign w:val="center"/>
            <w:hideMark/>
          </w:tcPr>
          <w:p w14:paraId="6B83C90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24F7248A" w14:textId="77777777" w:rsidTr="00E91186">
        <w:trPr>
          <w:tblCellSpacing w:w="15" w:type="dxa"/>
        </w:trPr>
        <w:tc>
          <w:tcPr>
            <w:tcW w:w="0" w:type="auto"/>
            <w:vAlign w:val="center"/>
            <w:hideMark/>
          </w:tcPr>
          <w:p w14:paraId="5D7AA85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L-Arginine</w:t>
            </w:r>
          </w:p>
        </w:tc>
        <w:tc>
          <w:tcPr>
            <w:tcW w:w="0" w:type="auto"/>
            <w:vAlign w:val="center"/>
            <w:hideMark/>
          </w:tcPr>
          <w:p w14:paraId="4599467B"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1,000 mg BID (BID = 2x/day)</w:t>
            </w:r>
          </w:p>
        </w:tc>
        <w:tc>
          <w:tcPr>
            <w:tcW w:w="0" w:type="auto"/>
            <w:vAlign w:val="center"/>
            <w:hideMark/>
          </w:tcPr>
          <w:p w14:paraId="2431C8F5"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08C4A20C" w14:textId="77777777" w:rsidTr="00E91186">
        <w:trPr>
          <w:tblCellSpacing w:w="15" w:type="dxa"/>
        </w:trPr>
        <w:tc>
          <w:tcPr>
            <w:tcW w:w="0" w:type="auto"/>
            <w:vAlign w:val="center"/>
            <w:hideMark/>
          </w:tcPr>
          <w:p w14:paraId="38418B3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lastRenderedPageBreak/>
              <w:t>Liposomal Glutathione</w:t>
            </w:r>
            <w:r w:rsidRPr="00E91186">
              <w:rPr>
                <w:rFonts w:ascii="Times New Roman" w:eastAsia="Times New Roman" w:hAnsi="Times New Roman" w:cs="Times New Roman"/>
                <w:sz w:val="20"/>
                <w:szCs w:val="20"/>
              </w:rPr>
              <w:br/>
              <w:t>(or N-Acetyl Cysteine)</w:t>
            </w:r>
          </w:p>
        </w:tc>
        <w:tc>
          <w:tcPr>
            <w:tcW w:w="0" w:type="auto"/>
            <w:vAlign w:val="center"/>
            <w:hideMark/>
          </w:tcPr>
          <w:p w14:paraId="45858E1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250 mg BID</w:t>
            </w:r>
            <w:r w:rsidRPr="00E91186">
              <w:rPr>
                <w:rFonts w:ascii="Times New Roman" w:eastAsia="Times New Roman" w:hAnsi="Times New Roman" w:cs="Times New Roman"/>
                <w:sz w:val="20"/>
                <w:szCs w:val="20"/>
              </w:rPr>
              <w:br/>
              <w:t>(1200 mg BID)</w:t>
            </w:r>
          </w:p>
        </w:tc>
        <w:tc>
          <w:tcPr>
            <w:tcW w:w="0" w:type="auto"/>
            <w:vAlign w:val="center"/>
            <w:hideMark/>
          </w:tcPr>
          <w:p w14:paraId="2FA930DF"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664240CC" w14:textId="77777777" w:rsidTr="00E91186">
        <w:trPr>
          <w:tblCellSpacing w:w="15" w:type="dxa"/>
        </w:trPr>
        <w:tc>
          <w:tcPr>
            <w:tcW w:w="0" w:type="auto"/>
            <w:vAlign w:val="center"/>
            <w:hideMark/>
          </w:tcPr>
          <w:p w14:paraId="7A896153" w14:textId="77777777" w:rsidR="00E91186" w:rsidRPr="00E91186" w:rsidRDefault="00E91186" w:rsidP="00E91186">
            <w:pPr>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sz w:val="20"/>
                <w:szCs w:val="20"/>
              </w:rPr>
              <w:t>Serrapeptase</w:t>
            </w:r>
            <w:proofErr w:type="spellEnd"/>
          </w:p>
        </w:tc>
        <w:tc>
          <w:tcPr>
            <w:tcW w:w="0" w:type="auto"/>
            <w:vAlign w:val="center"/>
            <w:hideMark/>
          </w:tcPr>
          <w:p w14:paraId="0367AB7C"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80,000 SPU (Taken On Empty Stomach)</w:t>
            </w:r>
          </w:p>
        </w:tc>
        <w:tc>
          <w:tcPr>
            <w:tcW w:w="0" w:type="auto"/>
            <w:vAlign w:val="center"/>
            <w:hideMark/>
          </w:tcPr>
          <w:p w14:paraId="3B2A711D"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5DD9A815" w14:textId="77777777" w:rsidTr="00E91186">
        <w:trPr>
          <w:tblCellSpacing w:w="15" w:type="dxa"/>
        </w:trPr>
        <w:tc>
          <w:tcPr>
            <w:tcW w:w="0" w:type="auto"/>
            <w:vAlign w:val="center"/>
            <w:hideMark/>
          </w:tcPr>
          <w:p w14:paraId="16BCB51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Additional Botanical Medicines</w:t>
            </w:r>
            <w:r w:rsidRPr="00E91186">
              <w:rPr>
                <w:rFonts w:ascii="Times New Roman" w:eastAsia="Times New Roman" w:hAnsi="Times New Roman" w:cs="Times New Roman"/>
                <w:sz w:val="20"/>
                <w:szCs w:val="20"/>
              </w:rPr>
              <w:br/>
              <w:t>To Consider (Turmeric, Garlic, Elderberry)</w:t>
            </w:r>
          </w:p>
        </w:tc>
        <w:tc>
          <w:tcPr>
            <w:tcW w:w="0" w:type="auto"/>
            <w:vAlign w:val="center"/>
            <w:hideMark/>
          </w:tcPr>
          <w:p w14:paraId="607C0B2B"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As Directed By Prescribing Doctor</w:t>
            </w:r>
          </w:p>
        </w:tc>
        <w:tc>
          <w:tcPr>
            <w:tcW w:w="0" w:type="auto"/>
            <w:vAlign w:val="center"/>
            <w:hideMark/>
          </w:tcPr>
          <w:p w14:paraId="11C56C55"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bl>
    <w:p w14:paraId="0212181B"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0B337B8F"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Post-Inoculation</w:t>
      </w:r>
    </w:p>
    <w:p w14:paraId="5117D5D2"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72-Hour Water Fasting Induces Cellular Autophagy (aka Self-Healing). Autophagy May Be The Most Important Post-Inoculation Strategy To Utilize In Order To Minimize The Risk Of Adverse Events (Injury) &amp; Long-Term Complications, Post-Inoculation. Dedicated Studies Are Needed Before Any Definitive Claims Can Be Made.</w:t>
      </w:r>
    </w:p>
    <w:p w14:paraId="1A72C4F4"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WORDS OF CAUTION FOR MEDICAL PROFESSIONALS</w:t>
      </w:r>
    </w:p>
    <w:p w14:paraId="3FFA8FDE"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On August 6,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"https://www.cdc.gov/mmwr/volumes/70/wr/mm7031e2.htm"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 xml:space="preserve">the CDC published the Barnstable County </w:t>
      </w:r>
      <w:proofErr w:type="gramStart"/>
      <w:r w:rsidRPr="00E91186">
        <w:rPr>
          <w:rFonts w:ascii="Times New Roman" w:eastAsia="Times New Roman" w:hAnsi="Times New Roman" w:cs="Times New Roman"/>
          <w:color w:val="0000FF"/>
          <w:sz w:val="20"/>
          <w:szCs w:val="20"/>
          <w:u w:val="single"/>
        </w:rPr>
        <w:t>Study which</w:t>
      </w:r>
      <w:proofErr w:type="gramEnd"/>
      <w:r w:rsidRPr="00E91186">
        <w:rPr>
          <w:rFonts w:ascii="Times New Roman" w:eastAsia="Times New Roman" w:hAnsi="Times New Roman" w:cs="Times New Roman"/>
          <w:color w:val="0000FF"/>
          <w:sz w:val="20"/>
          <w:szCs w:val="20"/>
          <w:u w:val="single"/>
        </w:rPr>
        <w:t xml:space="preserve"> demonstrated clearly that 74% of new COVID cases occurred in the people considered fully vaccinated</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The study demonstrated that the current experimental inoculations were not effective at preventing infective spread, which is what their Emergency Use Authorization (EUA) is based upon. This potentially strengthens the argument in favor of immune priming for all fully vaccinated, partially vaccinated, and </w:t>
      </w:r>
      <w:proofErr w:type="gramStart"/>
      <w:r w:rsidRPr="00E91186">
        <w:rPr>
          <w:rFonts w:ascii="Times New Roman" w:eastAsia="Times New Roman" w:hAnsi="Times New Roman" w:cs="Times New Roman"/>
          <w:sz w:val="20"/>
          <w:szCs w:val="20"/>
        </w:rPr>
        <w:t>non vaccinated</w:t>
      </w:r>
      <w:proofErr w:type="gramEnd"/>
      <w:r w:rsidRPr="00E91186">
        <w:rPr>
          <w:rFonts w:ascii="Times New Roman" w:eastAsia="Times New Roman" w:hAnsi="Times New Roman" w:cs="Times New Roman"/>
          <w:sz w:val="20"/>
          <w:szCs w:val="20"/>
        </w:rPr>
        <w:t xml:space="preserve"> people.</w:t>
      </w:r>
    </w:p>
    <w:p w14:paraId="0A6E1F94"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As of September 13, 2021,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"https://www.cdc.gov/vaccines/covid-19/health-departments/breakthrough-cases.html"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CDC reports that there have been 3,040 Breakthrough Deaths and 12,750 Breakthrough hospitalizations</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 xml:space="preserve"> based upon PCR testing set to a cycle threshold value of 28 or less.</w:t>
      </w:r>
    </w:p>
    <w:p w14:paraId="3DBE21C5"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While we have seen some significant clinical success during 72-hour water fasting in a very small sample size of patients recovering from post-inoculation injury, fasting should ALWAYS be done under the medical supervision of a qualified practitioner.</w:t>
      </w:r>
    </w:p>
    <w:p w14:paraId="42225477"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In theory</w:t>
      </w:r>
      <w:r w:rsidRPr="00E91186">
        <w:rPr>
          <w:rFonts w:ascii="Times New Roman" w:eastAsia="Times New Roman" w:hAnsi="Times New Roman" w:cs="Times New Roman"/>
          <w:sz w:val="20"/>
          <w:szCs w:val="20"/>
        </w:rPr>
        <w:t>, autophagy acts as the proverbial ‘off-switch’ for mRNA spike protein production, but peer-reviewed studies would need to be conducted to substantiate this theory.</w:t>
      </w:r>
    </w:p>
    <w:p w14:paraId="3A0F212A"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Hunger, and particularly intense hunger pain, is the physical sign that autophagy has been initiated at the cellular level.</w:t>
      </w:r>
    </w:p>
    <w:p w14:paraId="71780A1E"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DO NOT ATTEMPT WATER FASTING WITHOUT MEDICAL SUPERVISION BY QUALIFIED PRACTITIONERS.</w:t>
      </w:r>
    </w:p>
    <w:p w14:paraId="25291424"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IF WORKING WITH PATIENTS, DO NOT ATTEMPT WATER FASTING A PATIENT UNLESS CLINICALLY TRAINED TO DO SO.</w:t>
      </w:r>
    </w:p>
    <w:p w14:paraId="33F66AA4"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Resource</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"https://www.fondazionevalterlongo.org/neurodegenerative-diseases-for-doctors/?lang=en"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https://www.fondazionevalterlongo.org/neurodegenerative-diseases-for-doctors/?lang=en</w:t>
      </w:r>
      <w:r w:rsidRPr="00E91186">
        <w:rPr>
          <w:rFonts w:ascii="Times New Roman" w:eastAsia="Times New Roman" w:hAnsi="Times New Roman" w:cs="Times New Roman"/>
          <w:sz w:val="20"/>
          <w:szCs w:val="20"/>
        </w:rPr>
        <w:fldChar w:fldCharType="end"/>
      </w:r>
    </w:p>
    <w:p w14:paraId="0F65ECF3"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Resource</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"https://youtu.be/1sBMl4SU8eU"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Science Of Fasting Documentary</w:t>
      </w:r>
      <w:r w:rsidRPr="00E91186">
        <w:rPr>
          <w:rFonts w:ascii="Times New Roman" w:eastAsia="Times New Roman" w:hAnsi="Times New Roman" w:cs="Times New Roman"/>
          <w:sz w:val="20"/>
          <w:szCs w:val="20"/>
        </w:rPr>
        <w:fldChar w:fldCharType="end"/>
      </w:r>
    </w:p>
    <w:p w14:paraId="543FD1CF" w14:textId="77777777" w:rsidR="00E91186" w:rsidRPr="00E91186" w:rsidRDefault="00E91186" w:rsidP="00E91186">
      <w:pPr>
        <w:numPr>
          <w:ilvl w:val="0"/>
          <w:numId w:val="9"/>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Please note the disclaimer above as well.</w:t>
      </w:r>
    </w:p>
    <w:p w14:paraId="2F60E07F"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sz w:val="20"/>
          <w:szCs w:val="20"/>
        </w:rPr>
        <w:t>***</w:t>
      </w:r>
      <w:proofErr w:type="gramStart"/>
      <w:r w:rsidRPr="00E91186">
        <w:rPr>
          <w:rFonts w:ascii="Times New Roman" w:hAnsi="Times New Roman" w:cs="Times New Roman"/>
          <w:sz w:val="20"/>
          <w:szCs w:val="20"/>
        </w:rPr>
        <w:t>This information has not been evaluated by the US FDA</w:t>
      </w:r>
      <w:proofErr w:type="gramEnd"/>
      <w:r w:rsidRPr="00E91186">
        <w:rPr>
          <w:rFonts w:ascii="Times New Roman" w:hAnsi="Times New Roman" w:cs="Times New Roman"/>
          <w:sz w:val="20"/>
          <w:szCs w:val="20"/>
        </w:rPr>
        <w:t>. This information is not intended to act as advice, diagnose, treat, cure or prevent any disease, including COVID</w:t>
      </w:r>
      <w:proofErr w:type="gramStart"/>
      <w:r w:rsidRPr="00E91186">
        <w:rPr>
          <w:rFonts w:ascii="Times New Roman" w:hAnsi="Times New Roman" w:cs="Times New Roman"/>
          <w:sz w:val="20"/>
          <w:szCs w:val="20"/>
        </w:rPr>
        <w:t>.*</w:t>
      </w:r>
      <w:proofErr w:type="gramEnd"/>
      <w:r w:rsidRPr="00E91186">
        <w:rPr>
          <w:rFonts w:ascii="Times New Roman" w:hAnsi="Times New Roman" w:cs="Times New Roman"/>
          <w:sz w:val="20"/>
          <w:szCs w:val="20"/>
        </w:rPr>
        <w:t>**</w:t>
      </w:r>
    </w:p>
    <w:p w14:paraId="32912A00" w14:textId="77777777" w:rsidR="00E91186" w:rsidRPr="00E91186" w:rsidRDefault="00E91186" w:rsidP="00E91186">
      <w:pPr>
        <w:spacing w:before="100" w:beforeAutospacing="1" w:after="100" w:afterAutospacing="1"/>
        <w:outlineLvl w:val="1"/>
        <w:rPr>
          <w:rFonts w:ascii="Times New Roman" w:eastAsia="Times New Roman" w:hAnsi="Times New Roman" w:cs="Times New Roman"/>
          <w:b/>
          <w:bCs/>
          <w:sz w:val="36"/>
          <w:szCs w:val="36"/>
        </w:rPr>
      </w:pPr>
      <w:r w:rsidRPr="00E91186">
        <w:rPr>
          <w:rFonts w:ascii="Times New Roman" w:eastAsia="Times New Roman" w:hAnsi="Times New Roman" w:cs="Times New Roman"/>
          <w:b/>
          <w:bCs/>
          <w:sz w:val="36"/>
          <w:szCs w:val="36"/>
        </w:rPr>
        <w:t>Post-Inoculation Injury</w:t>
      </w:r>
    </w:p>
    <w:p w14:paraId="06050EE1"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 xml:space="preserve">72-Hour Water Fasting Induces Cellular Autophagy (aka Self-Healing). Autophagy May Be The Most Important Post-Inoculation Strategy To Assist Recovery From Post-Inoculation Injury &amp; </w:t>
      </w:r>
      <w:r w:rsidRPr="00E91186">
        <w:rPr>
          <w:rFonts w:ascii="Times New Roman" w:hAnsi="Times New Roman" w:cs="Times New Roman"/>
          <w:b/>
          <w:bCs/>
          <w:sz w:val="20"/>
          <w:szCs w:val="20"/>
        </w:rPr>
        <w:lastRenderedPageBreak/>
        <w:t>Prevent Long-Term Complications Post-Inoculation. Dedicated Studies Are Needed Before Any Definitive Claims Can Be Made.</w:t>
      </w:r>
    </w:p>
    <w:p w14:paraId="0B188F27" w14:textId="77777777" w:rsidR="00E91186" w:rsidRPr="00E91186" w:rsidRDefault="00E91186" w:rsidP="00E91186">
      <w:pPr>
        <w:spacing w:before="100" w:beforeAutospacing="1" w:after="100" w:afterAutospacing="1"/>
        <w:rPr>
          <w:rFonts w:ascii="Times New Roman" w:hAnsi="Times New Roman" w:cs="Times New Roman"/>
          <w:sz w:val="20"/>
          <w:szCs w:val="20"/>
        </w:rPr>
      </w:pPr>
      <w:r w:rsidRPr="00E91186">
        <w:rPr>
          <w:rFonts w:ascii="Times New Roman" w:hAnsi="Times New Roman" w:cs="Times New Roman"/>
          <w:b/>
          <w:bCs/>
          <w:sz w:val="20"/>
          <w:szCs w:val="20"/>
        </w:rPr>
        <w:t>WORDS OF CAUTION FOR MEDICAL PROFESSIONALS</w:t>
      </w:r>
    </w:p>
    <w:p w14:paraId="48389499"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As of September 17, 2021,</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"https://wonder.cdc.gov/vaers.html"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 xml:space="preserve"> the CDC reports that there have been at least 726,965 reports of experimental COVID post-inoculation adverse events. These reports include 15,386 deaths, 5,178 deaths within 48 hours of inoculation, 20,789 persons permanently disabled, 16,057 persons experiencing life threatening situations, 66,642 hospitalizations, and 7,267 heart attacks all post-inoculation</w:t>
      </w:r>
      <w:r w:rsidRPr="00E91186">
        <w:rPr>
          <w:rFonts w:ascii="Times New Roman" w:eastAsia="Times New Roman" w:hAnsi="Times New Roman" w:cs="Times New Roman"/>
          <w:sz w:val="20"/>
          <w:szCs w:val="20"/>
        </w:rPr>
        <w:fldChar w:fldCharType="end"/>
      </w:r>
      <w:r w:rsidRPr="00E91186">
        <w:rPr>
          <w:rFonts w:ascii="Times New Roman" w:eastAsia="Times New Roman" w:hAnsi="Times New Roman" w:cs="Times New Roman"/>
          <w:sz w:val="20"/>
          <w:szCs w:val="20"/>
        </w:rPr>
        <w:t>.</w:t>
      </w:r>
    </w:p>
    <w:p w14:paraId="3DA98BB9"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While we have seen some significant clinical success during 72-hour water fasting in a very small sample size of patients recovering from post-inoculation injury, fasting should ALWAYS be done under the medical supervision of a qualified practitioner.</w:t>
      </w:r>
    </w:p>
    <w:p w14:paraId="2C61FF64"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In theory</w:t>
      </w:r>
      <w:r w:rsidRPr="00E91186">
        <w:rPr>
          <w:rFonts w:ascii="Times New Roman" w:eastAsia="Times New Roman" w:hAnsi="Times New Roman" w:cs="Times New Roman"/>
          <w:sz w:val="20"/>
          <w:szCs w:val="20"/>
        </w:rPr>
        <w:t>, autophagy acts as the proverbial ‘off-switch’ for mRNA spike protein production, but peer-reviewed studies would need to be conducted to substantiate this theory.</w:t>
      </w:r>
    </w:p>
    <w:p w14:paraId="468F683C"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When dealing with post-inoculation injury, the key is to ensure that no calories enter the body for 72-hours, as calories effectively turn off autophagy.</w:t>
      </w:r>
    </w:p>
    <w:p w14:paraId="069E9586"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As most nutrients and botanical medicines are zero </w:t>
      </w:r>
      <w:proofErr w:type="gramStart"/>
      <w:r w:rsidRPr="00E91186">
        <w:rPr>
          <w:rFonts w:ascii="Times New Roman" w:eastAsia="Times New Roman" w:hAnsi="Times New Roman" w:cs="Times New Roman"/>
          <w:sz w:val="20"/>
          <w:szCs w:val="20"/>
        </w:rPr>
        <w:t>calorie</w:t>
      </w:r>
      <w:proofErr w:type="gramEnd"/>
      <w:r w:rsidRPr="00E91186">
        <w:rPr>
          <w:rFonts w:ascii="Times New Roman" w:eastAsia="Times New Roman" w:hAnsi="Times New Roman" w:cs="Times New Roman"/>
          <w:sz w:val="20"/>
          <w:szCs w:val="20"/>
        </w:rPr>
        <w:t>, so theoretically, they can be safely taken during fasting without interrupting autophagy.</w:t>
      </w:r>
    </w:p>
    <w:p w14:paraId="0CDAF359"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See list of </w:t>
      </w:r>
      <w:proofErr w:type="spellStart"/>
      <w:r w:rsidRPr="00E91186">
        <w:rPr>
          <w:rFonts w:ascii="Times New Roman" w:eastAsia="Times New Roman" w:hAnsi="Times New Roman" w:cs="Times New Roman"/>
          <w:sz w:val="20"/>
          <w:szCs w:val="20"/>
        </w:rPr>
        <w:t>nutraceuticals</w:t>
      </w:r>
      <w:proofErr w:type="spellEnd"/>
      <w:r w:rsidRPr="00E91186">
        <w:rPr>
          <w:rFonts w:ascii="Times New Roman" w:eastAsia="Times New Roman" w:hAnsi="Times New Roman" w:cs="Times New Roman"/>
          <w:sz w:val="20"/>
          <w:szCs w:val="20"/>
        </w:rPr>
        <w:t xml:space="preserve"> below for qualified practitioners to consider when fasting a patient attempting </w:t>
      </w:r>
      <w:proofErr w:type="gramStart"/>
      <w:r w:rsidRPr="00E91186">
        <w:rPr>
          <w:rFonts w:ascii="Times New Roman" w:eastAsia="Times New Roman" w:hAnsi="Times New Roman" w:cs="Times New Roman"/>
          <w:sz w:val="20"/>
          <w:szCs w:val="20"/>
        </w:rPr>
        <w:t>to recover</w:t>
      </w:r>
      <w:proofErr w:type="gramEnd"/>
      <w:r w:rsidRPr="00E91186">
        <w:rPr>
          <w:rFonts w:ascii="Times New Roman" w:eastAsia="Times New Roman" w:hAnsi="Times New Roman" w:cs="Times New Roman"/>
          <w:sz w:val="20"/>
          <w:szCs w:val="20"/>
        </w:rPr>
        <w:t xml:space="preserve"> from post-inoculation injury.</w:t>
      </w:r>
    </w:p>
    <w:p w14:paraId="46B6639D"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 xml:space="preserve">We’ve seen some significant clinical success, albeit in a very small sample size of patients, using 72-hour water fasting plus Fasting Nutrients followed by 11 days of Immune Priming to complete a </w:t>
      </w:r>
      <w:proofErr w:type="gramStart"/>
      <w:r w:rsidRPr="00E91186">
        <w:rPr>
          <w:rFonts w:ascii="Times New Roman" w:eastAsia="Times New Roman" w:hAnsi="Times New Roman" w:cs="Times New Roman"/>
          <w:sz w:val="20"/>
          <w:szCs w:val="20"/>
        </w:rPr>
        <w:t>14 day</w:t>
      </w:r>
      <w:proofErr w:type="gramEnd"/>
      <w:r w:rsidRPr="00E91186">
        <w:rPr>
          <w:rFonts w:ascii="Times New Roman" w:eastAsia="Times New Roman" w:hAnsi="Times New Roman" w:cs="Times New Roman"/>
          <w:sz w:val="20"/>
          <w:szCs w:val="20"/>
        </w:rPr>
        <w:t xml:space="preserve"> regimen. The </w:t>
      </w:r>
      <w:proofErr w:type="gramStart"/>
      <w:r w:rsidRPr="00E91186">
        <w:rPr>
          <w:rFonts w:ascii="Times New Roman" w:eastAsia="Times New Roman" w:hAnsi="Times New Roman" w:cs="Times New Roman"/>
          <w:sz w:val="20"/>
          <w:szCs w:val="20"/>
        </w:rPr>
        <w:t>14 day</w:t>
      </w:r>
      <w:proofErr w:type="gramEnd"/>
      <w:r w:rsidRPr="00E91186">
        <w:rPr>
          <w:rFonts w:ascii="Times New Roman" w:eastAsia="Times New Roman" w:hAnsi="Times New Roman" w:cs="Times New Roman"/>
          <w:sz w:val="20"/>
          <w:szCs w:val="20"/>
        </w:rPr>
        <w:t xml:space="preserve"> regimen can be repeated under medical supervision (3 days of water fasting with nutrients followed by 11 days of Immune Priming).</w:t>
      </w:r>
    </w:p>
    <w:p w14:paraId="5E186669"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Hunger, and particularly intense hunger pain, is the physical sign that autophagy at the cellular level has been initiated.</w:t>
      </w:r>
    </w:p>
    <w:p w14:paraId="691DA4F5"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DO NOT ATTEMPT WATER FASTING WITHOUT MEDICAL SUPERVISION BY QUALIFIED PRACTITIONERS.</w:t>
      </w:r>
    </w:p>
    <w:p w14:paraId="314E2A8A"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IF WORKING WITH PATIENTS, DO NOT ATTEMPT WATER FASTING A PATIENT UNLESS CLINICALLY TRAINED TO DO SO.</w:t>
      </w:r>
    </w:p>
    <w:p w14:paraId="1EC2BA50"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Resource</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"https://www.fondazionevalterlongo.org/neurodegenerative-diseases-for-doctors/?lang=en"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https://www.fondazionevalterlongo.org/neurodegenerative-diseases-for-doctors/?lang=en</w:t>
      </w:r>
      <w:r w:rsidRPr="00E91186">
        <w:rPr>
          <w:rFonts w:ascii="Times New Roman" w:eastAsia="Times New Roman" w:hAnsi="Times New Roman" w:cs="Times New Roman"/>
          <w:sz w:val="20"/>
          <w:szCs w:val="20"/>
        </w:rPr>
        <w:fldChar w:fldCharType="end"/>
      </w:r>
    </w:p>
    <w:p w14:paraId="2F726229"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Resource</w:t>
      </w:r>
      <w:r w:rsidRPr="00E91186">
        <w:rPr>
          <w:rFonts w:ascii="Times New Roman" w:eastAsia="Times New Roman" w:hAnsi="Times New Roman" w:cs="Times New Roman"/>
          <w:sz w:val="20"/>
          <w:szCs w:val="20"/>
        </w:rPr>
        <w:t xml:space="preserve"> – </w:t>
      </w:r>
      <w:r w:rsidRPr="00E91186">
        <w:rPr>
          <w:rFonts w:ascii="Times New Roman" w:eastAsia="Times New Roman" w:hAnsi="Times New Roman" w:cs="Times New Roman"/>
          <w:sz w:val="20"/>
          <w:szCs w:val="20"/>
        </w:rPr>
        <w:fldChar w:fldCharType="begin"/>
      </w:r>
      <w:r w:rsidRPr="00E91186">
        <w:rPr>
          <w:rFonts w:ascii="Times New Roman" w:eastAsia="Times New Roman" w:hAnsi="Times New Roman" w:cs="Times New Roman"/>
          <w:sz w:val="20"/>
          <w:szCs w:val="20"/>
        </w:rPr>
        <w:instrText xml:space="preserve"> HYPERLINK "https://youtu.be/1sBMl4SU8eU" \t "_blank" </w:instrText>
      </w:r>
      <w:r w:rsidRPr="00E91186">
        <w:rPr>
          <w:rFonts w:ascii="Times New Roman" w:eastAsia="Times New Roman" w:hAnsi="Times New Roman" w:cs="Times New Roman"/>
          <w:sz w:val="20"/>
          <w:szCs w:val="20"/>
        </w:rPr>
      </w:r>
      <w:r w:rsidRPr="00E91186">
        <w:rPr>
          <w:rFonts w:ascii="Times New Roman" w:eastAsia="Times New Roman" w:hAnsi="Times New Roman" w:cs="Times New Roman"/>
          <w:sz w:val="20"/>
          <w:szCs w:val="20"/>
        </w:rPr>
        <w:fldChar w:fldCharType="separate"/>
      </w:r>
      <w:r w:rsidRPr="00E91186">
        <w:rPr>
          <w:rFonts w:ascii="Times New Roman" w:eastAsia="Times New Roman" w:hAnsi="Times New Roman" w:cs="Times New Roman"/>
          <w:color w:val="0000FF"/>
          <w:sz w:val="20"/>
          <w:szCs w:val="20"/>
          <w:u w:val="single"/>
        </w:rPr>
        <w:t>The Science Of Fasting Documentary</w:t>
      </w:r>
      <w:r w:rsidRPr="00E91186">
        <w:rPr>
          <w:rFonts w:ascii="Times New Roman" w:eastAsia="Times New Roman" w:hAnsi="Times New Roman" w:cs="Times New Roman"/>
          <w:sz w:val="20"/>
          <w:szCs w:val="20"/>
        </w:rPr>
        <w:fldChar w:fldCharType="end"/>
      </w:r>
    </w:p>
    <w:p w14:paraId="522C833A" w14:textId="77777777" w:rsidR="00E91186" w:rsidRPr="00E91186" w:rsidRDefault="00E91186" w:rsidP="00E91186">
      <w:pPr>
        <w:numPr>
          <w:ilvl w:val="0"/>
          <w:numId w:val="10"/>
        </w:numPr>
        <w:spacing w:before="100" w:beforeAutospacing="1" w:after="100" w:afterAutospacing="1"/>
        <w:rPr>
          <w:rFonts w:ascii="Times New Roman" w:eastAsia="Times New Roman" w:hAnsi="Times New Roman" w:cs="Times New Roman"/>
          <w:sz w:val="20"/>
          <w:szCs w:val="20"/>
        </w:rPr>
      </w:pPr>
      <w:r w:rsidRPr="00E91186">
        <w:rPr>
          <w:rFonts w:ascii="Times New Roman" w:eastAsia="Times New Roman" w:hAnsi="Times New Roman" w:cs="Times New Roman"/>
          <w:b/>
          <w:bCs/>
          <w:sz w:val="20"/>
          <w:szCs w:val="20"/>
        </w:rPr>
        <w:t>Please note the disclaimer above as well.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25"/>
        <w:gridCol w:w="2495"/>
        <w:gridCol w:w="1348"/>
      </w:tblGrid>
      <w:tr w:rsidR="00E91186" w:rsidRPr="00E91186" w14:paraId="4F5F3148" w14:textId="77777777" w:rsidTr="00E91186">
        <w:trPr>
          <w:tblHeader/>
          <w:tblCellSpacing w:w="15" w:type="dxa"/>
        </w:trPr>
        <w:tc>
          <w:tcPr>
            <w:tcW w:w="0" w:type="auto"/>
            <w:vAlign w:val="center"/>
            <w:hideMark/>
          </w:tcPr>
          <w:p w14:paraId="10B33B17"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Fasting Nutrients</w:t>
            </w:r>
          </w:p>
        </w:tc>
        <w:tc>
          <w:tcPr>
            <w:tcW w:w="0" w:type="auto"/>
            <w:vAlign w:val="center"/>
            <w:hideMark/>
          </w:tcPr>
          <w:p w14:paraId="46EE8DDD"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Daily Therapeutic Range</w:t>
            </w:r>
          </w:p>
        </w:tc>
        <w:tc>
          <w:tcPr>
            <w:tcW w:w="0" w:type="auto"/>
            <w:vAlign w:val="center"/>
            <w:hideMark/>
          </w:tcPr>
          <w:p w14:paraId="48C52D14" w14:textId="77777777" w:rsidR="00E91186" w:rsidRPr="00E91186" w:rsidRDefault="00E91186" w:rsidP="00E91186">
            <w:pPr>
              <w:jc w:val="center"/>
              <w:rPr>
                <w:rFonts w:ascii="Times New Roman" w:eastAsia="Times New Roman" w:hAnsi="Times New Roman" w:cs="Times New Roman"/>
                <w:b/>
                <w:bCs/>
                <w:sz w:val="20"/>
                <w:szCs w:val="20"/>
              </w:rPr>
            </w:pPr>
            <w:r w:rsidRPr="00E91186">
              <w:rPr>
                <w:rFonts w:ascii="Times New Roman" w:eastAsia="Times New Roman" w:hAnsi="Times New Roman" w:cs="Times New Roman"/>
                <w:b/>
                <w:bCs/>
                <w:sz w:val="20"/>
                <w:szCs w:val="20"/>
              </w:rPr>
              <w:t>RDA</w:t>
            </w:r>
          </w:p>
        </w:tc>
      </w:tr>
      <w:tr w:rsidR="00E91186" w:rsidRPr="00E91186" w14:paraId="4A2BD2AE" w14:textId="77777777" w:rsidTr="00E91186">
        <w:trPr>
          <w:tblCellSpacing w:w="15" w:type="dxa"/>
        </w:trPr>
        <w:tc>
          <w:tcPr>
            <w:tcW w:w="0" w:type="auto"/>
            <w:vAlign w:val="center"/>
            <w:hideMark/>
          </w:tcPr>
          <w:p w14:paraId="11F268E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L-Arginine</w:t>
            </w:r>
          </w:p>
        </w:tc>
        <w:tc>
          <w:tcPr>
            <w:tcW w:w="0" w:type="auto"/>
            <w:vAlign w:val="center"/>
            <w:hideMark/>
          </w:tcPr>
          <w:p w14:paraId="1BAF4647"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1,000 mg BID (BID = 2x/day)</w:t>
            </w:r>
          </w:p>
        </w:tc>
        <w:tc>
          <w:tcPr>
            <w:tcW w:w="0" w:type="auto"/>
            <w:vAlign w:val="center"/>
            <w:hideMark/>
          </w:tcPr>
          <w:p w14:paraId="2E27DBE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4F952FA1" w14:textId="77777777" w:rsidTr="00E91186">
        <w:trPr>
          <w:tblCellSpacing w:w="15" w:type="dxa"/>
        </w:trPr>
        <w:tc>
          <w:tcPr>
            <w:tcW w:w="0" w:type="auto"/>
            <w:vAlign w:val="center"/>
            <w:hideMark/>
          </w:tcPr>
          <w:p w14:paraId="0E3E4C09"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Liposomal Glutathione</w:t>
            </w:r>
            <w:r w:rsidRPr="00E91186">
              <w:rPr>
                <w:rFonts w:ascii="Times New Roman" w:eastAsia="Times New Roman" w:hAnsi="Times New Roman" w:cs="Times New Roman"/>
                <w:sz w:val="20"/>
                <w:szCs w:val="20"/>
              </w:rPr>
              <w:br/>
              <w:t>(or N-Acetyl Cysteine)</w:t>
            </w:r>
          </w:p>
        </w:tc>
        <w:tc>
          <w:tcPr>
            <w:tcW w:w="0" w:type="auto"/>
            <w:vAlign w:val="center"/>
            <w:hideMark/>
          </w:tcPr>
          <w:p w14:paraId="06F79B30"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250 mg BID</w:t>
            </w:r>
            <w:r w:rsidRPr="00E91186">
              <w:rPr>
                <w:rFonts w:ascii="Times New Roman" w:eastAsia="Times New Roman" w:hAnsi="Times New Roman" w:cs="Times New Roman"/>
                <w:sz w:val="20"/>
                <w:szCs w:val="20"/>
              </w:rPr>
              <w:br/>
              <w:t>(1200 mg BID)</w:t>
            </w:r>
          </w:p>
        </w:tc>
        <w:tc>
          <w:tcPr>
            <w:tcW w:w="0" w:type="auto"/>
            <w:vAlign w:val="center"/>
            <w:hideMark/>
          </w:tcPr>
          <w:p w14:paraId="64093077"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6CACD6F0" w14:textId="77777777" w:rsidTr="00E91186">
        <w:trPr>
          <w:tblCellSpacing w:w="15" w:type="dxa"/>
        </w:trPr>
        <w:tc>
          <w:tcPr>
            <w:tcW w:w="0" w:type="auto"/>
            <w:vAlign w:val="center"/>
            <w:hideMark/>
          </w:tcPr>
          <w:p w14:paraId="29510AA2" w14:textId="77777777" w:rsidR="00E91186" w:rsidRPr="00E91186" w:rsidRDefault="00E91186" w:rsidP="00E91186">
            <w:pPr>
              <w:rPr>
                <w:rFonts w:ascii="Times New Roman" w:eastAsia="Times New Roman" w:hAnsi="Times New Roman" w:cs="Times New Roman"/>
                <w:sz w:val="20"/>
                <w:szCs w:val="20"/>
              </w:rPr>
            </w:pPr>
            <w:proofErr w:type="spellStart"/>
            <w:r w:rsidRPr="00E91186">
              <w:rPr>
                <w:rFonts w:ascii="Times New Roman" w:eastAsia="Times New Roman" w:hAnsi="Times New Roman" w:cs="Times New Roman"/>
                <w:sz w:val="20"/>
                <w:szCs w:val="20"/>
              </w:rPr>
              <w:t>Serrapeptase</w:t>
            </w:r>
            <w:proofErr w:type="spellEnd"/>
          </w:p>
        </w:tc>
        <w:tc>
          <w:tcPr>
            <w:tcW w:w="0" w:type="auto"/>
            <w:vAlign w:val="center"/>
            <w:hideMark/>
          </w:tcPr>
          <w:p w14:paraId="2511A5D8"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80,000 SPU BID</w:t>
            </w:r>
          </w:p>
        </w:tc>
        <w:tc>
          <w:tcPr>
            <w:tcW w:w="0" w:type="auto"/>
            <w:vAlign w:val="center"/>
            <w:hideMark/>
          </w:tcPr>
          <w:p w14:paraId="311423C4"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Not Established</w:t>
            </w:r>
          </w:p>
        </w:tc>
      </w:tr>
      <w:tr w:rsidR="00E91186" w:rsidRPr="00E91186" w14:paraId="3EC549F5" w14:textId="77777777" w:rsidTr="00E91186">
        <w:trPr>
          <w:tblCellSpacing w:w="15" w:type="dxa"/>
        </w:trPr>
        <w:tc>
          <w:tcPr>
            <w:tcW w:w="0" w:type="auto"/>
            <w:vAlign w:val="center"/>
            <w:hideMark/>
          </w:tcPr>
          <w:p w14:paraId="3DBEB2FE"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Liquid Iodine</w:t>
            </w:r>
          </w:p>
        </w:tc>
        <w:tc>
          <w:tcPr>
            <w:tcW w:w="0" w:type="auto"/>
            <w:vAlign w:val="center"/>
            <w:hideMark/>
          </w:tcPr>
          <w:p w14:paraId="57E59336"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600 mcg BID</w:t>
            </w:r>
          </w:p>
        </w:tc>
        <w:tc>
          <w:tcPr>
            <w:tcW w:w="0" w:type="auto"/>
            <w:vAlign w:val="center"/>
            <w:hideMark/>
          </w:tcPr>
          <w:p w14:paraId="1D4D6FC3" w14:textId="77777777" w:rsidR="00E91186" w:rsidRPr="00E91186" w:rsidRDefault="00E91186" w:rsidP="00E91186">
            <w:pPr>
              <w:rPr>
                <w:rFonts w:ascii="Times New Roman" w:eastAsia="Times New Roman" w:hAnsi="Times New Roman" w:cs="Times New Roman"/>
                <w:sz w:val="20"/>
                <w:szCs w:val="20"/>
              </w:rPr>
            </w:pPr>
            <w:r w:rsidRPr="00E91186">
              <w:rPr>
                <w:rFonts w:ascii="Times New Roman" w:eastAsia="Times New Roman" w:hAnsi="Times New Roman" w:cs="Times New Roman"/>
                <w:sz w:val="20"/>
                <w:szCs w:val="20"/>
              </w:rPr>
              <w:t>150 mcg</w:t>
            </w:r>
          </w:p>
        </w:tc>
      </w:tr>
    </w:tbl>
    <w:p w14:paraId="31B305BC" w14:textId="77777777" w:rsidR="001E5817" w:rsidRDefault="001E5817"/>
    <w:sectPr w:rsidR="001E5817" w:rsidSect="001E581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C7274"/>
    <w:multiLevelType w:val="multilevel"/>
    <w:tmpl w:val="3A02C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670AAB"/>
    <w:multiLevelType w:val="multilevel"/>
    <w:tmpl w:val="F2EC0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BA5003"/>
    <w:multiLevelType w:val="multilevel"/>
    <w:tmpl w:val="7BBC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1729F2"/>
    <w:multiLevelType w:val="multilevel"/>
    <w:tmpl w:val="D390E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647407"/>
    <w:multiLevelType w:val="multilevel"/>
    <w:tmpl w:val="EC44A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965B08"/>
    <w:multiLevelType w:val="multilevel"/>
    <w:tmpl w:val="3544D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3E6DE7"/>
    <w:multiLevelType w:val="multilevel"/>
    <w:tmpl w:val="EBEC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4215DF"/>
    <w:multiLevelType w:val="multilevel"/>
    <w:tmpl w:val="5D0E6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823772"/>
    <w:multiLevelType w:val="multilevel"/>
    <w:tmpl w:val="A1549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1C3DFE"/>
    <w:multiLevelType w:val="multilevel"/>
    <w:tmpl w:val="D64EF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7"/>
  </w:num>
  <w:num w:numId="4">
    <w:abstractNumId w:val="8"/>
  </w:num>
  <w:num w:numId="5">
    <w:abstractNumId w:val="0"/>
  </w:num>
  <w:num w:numId="6">
    <w:abstractNumId w:val="4"/>
  </w:num>
  <w:num w:numId="7">
    <w:abstractNumId w:val="2"/>
  </w:num>
  <w:num w:numId="8">
    <w:abstractNumId w:val="1"/>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186"/>
    <w:rsid w:val="001E5817"/>
    <w:rsid w:val="00505753"/>
    <w:rsid w:val="00E911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9963C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91186"/>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91186"/>
    <w:rPr>
      <w:rFonts w:ascii="Times New Roman" w:hAnsi="Times New Roman" w:cs="Times New Roman"/>
      <w:b/>
      <w:bCs/>
      <w:sz w:val="36"/>
      <w:szCs w:val="36"/>
    </w:rPr>
  </w:style>
  <w:style w:type="paragraph" w:styleId="NormalWeb">
    <w:name w:val="Normal (Web)"/>
    <w:basedOn w:val="Normal"/>
    <w:uiPriority w:val="99"/>
    <w:semiHidden/>
    <w:unhideWhenUsed/>
    <w:rsid w:val="00E91186"/>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E91186"/>
    <w:rPr>
      <w:b/>
      <w:bCs/>
    </w:rPr>
  </w:style>
  <w:style w:type="character" w:styleId="Hyperlink">
    <w:name w:val="Hyperlink"/>
    <w:basedOn w:val="DefaultParagraphFont"/>
    <w:uiPriority w:val="99"/>
    <w:unhideWhenUsed/>
    <w:rsid w:val="00E91186"/>
    <w:rPr>
      <w:color w:val="0000FF"/>
      <w:u w:val="single"/>
    </w:rPr>
  </w:style>
  <w:style w:type="character" w:customStyle="1" w:styleId="data-table-header-text">
    <w:name w:val="data-table-header-text"/>
    <w:basedOn w:val="DefaultParagraphFont"/>
    <w:rsid w:val="00E9118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E91186"/>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91186"/>
    <w:rPr>
      <w:rFonts w:ascii="Times New Roman" w:hAnsi="Times New Roman" w:cs="Times New Roman"/>
      <w:b/>
      <w:bCs/>
      <w:sz w:val="36"/>
      <w:szCs w:val="36"/>
    </w:rPr>
  </w:style>
  <w:style w:type="paragraph" w:styleId="NormalWeb">
    <w:name w:val="Normal (Web)"/>
    <w:basedOn w:val="Normal"/>
    <w:uiPriority w:val="99"/>
    <w:semiHidden/>
    <w:unhideWhenUsed/>
    <w:rsid w:val="00E91186"/>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E91186"/>
    <w:rPr>
      <w:b/>
      <w:bCs/>
    </w:rPr>
  </w:style>
  <w:style w:type="character" w:styleId="Hyperlink">
    <w:name w:val="Hyperlink"/>
    <w:basedOn w:val="DefaultParagraphFont"/>
    <w:uiPriority w:val="99"/>
    <w:unhideWhenUsed/>
    <w:rsid w:val="00E91186"/>
    <w:rPr>
      <w:color w:val="0000FF"/>
      <w:u w:val="single"/>
    </w:rPr>
  </w:style>
  <w:style w:type="character" w:customStyle="1" w:styleId="data-table-header-text">
    <w:name w:val="data-table-header-text"/>
    <w:basedOn w:val="DefaultParagraphFont"/>
    <w:rsid w:val="00E91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383971">
      <w:bodyDiv w:val="1"/>
      <w:marLeft w:val="0"/>
      <w:marRight w:val="0"/>
      <w:marTop w:val="0"/>
      <w:marBottom w:val="0"/>
      <w:divBdr>
        <w:top w:val="none" w:sz="0" w:space="0" w:color="auto"/>
        <w:left w:val="none" w:sz="0" w:space="0" w:color="auto"/>
        <w:bottom w:val="none" w:sz="0" w:space="0" w:color="auto"/>
        <w:right w:val="none" w:sz="0" w:space="0" w:color="auto"/>
      </w:divBdr>
      <w:divsChild>
        <w:div w:id="1929801042">
          <w:marLeft w:val="0"/>
          <w:marRight w:val="0"/>
          <w:marTop w:val="0"/>
          <w:marBottom w:val="0"/>
          <w:divBdr>
            <w:top w:val="none" w:sz="0" w:space="0" w:color="auto"/>
            <w:left w:val="none" w:sz="0" w:space="0" w:color="auto"/>
            <w:bottom w:val="none" w:sz="0" w:space="0" w:color="auto"/>
            <w:right w:val="none" w:sz="0" w:space="0" w:color="auto"/>
          </w:divBdr>
          <w:divsChild>
            <w:div w:id="871891457">
              <w:marLeft w:val="0"/>
              <w:marRight w:val="0"/>
              <w:marTop w:val="0"/>
              <w:marBottom w:val="0"/>
              <w:divBdr>
                <w:top w:val="none" w:sz="0" w:space="0" w:color="auto"/>
                <w:left w:val="none" w:sz="0" w:space="0" w:color="auto"/>
                <w:bottom w:val="none" w:sz="0" w:space="0" w:color="auto"/>
                <w:right w:val="none" w:sz="0" w:space="0" w:color="auto"/>
              </w:divBdr>
            </w:div>
          </w:divsChild>
        </w:div>
        <w:div w:id="975331700">
          <w:marLeft w:val="0"/>
          <w:marRight w:val="0"/>
          <w:marTop w:val="0"/>
          <w:marBottom w:val="0"/>
          <w:divBdr>
            <w:top w:val="none" w:sz="0" w:space="0" w:color="auto"/>
            <w:left w:val="none" w:sz="0" w:space="0" w:color="auto"/>
            <w:bottom w:val="none" w:sz="0" w:space="0" w:color="auto"/>
            <w:right w:val="none" w:sz="0" w:space="0" w:color="auto"/>
          </w:divBdr>
          <w:divsChild>
            <w:div w:id="1077021064">
              <w:marLeft w:val="0"/>
              <w:marRight w:val="0"/>
              <w:marTop w:val="0"/>
              <w:marBottom w:val="0"/>
              <w:divBdr>
                <w:top w:val="none" w:sz="0" w:space="0" w:color="auto"/>
                <w:left w:val="none" w:sz="0" w:space="0" w:color="auto"/>
                <w:bottom w:val="none" w:sz="0" w:space="0" w:color="auto"/>
                <w:right w:val="none" w:sz="0" w:space="0" w:color="auto"/>
              </w:divBdr>
            </w:div>
          </w:divsChild>
        </w:div>
        <w:div w:id="1514227074">
          <w:marLeft w:val="0"/>
          <w:marRight w:val="0"/>
          <w:marTop w:val="0"/>
          <w:marBottom w:val="0"/>
          <w:divBdr>
            <w:top w:val="none" w:sz="0" w:space="0" w:color="auto"/>
            <w:left w:val="none" w:sz="0" w:space="0" w:color="auto"/>
            <w:bottom w:val="none" w:sz="0" w:space="0" w:color="auto"/>
            <w:right w:val="none" w:sz="0" w:space="0" w:color="auto"/>
          </w:divBdr>
          <w:divsChild>
            <w:div w:id="310183752">
              <w:marLeft w:val="0"/>
              <w:marRight w:val="0"/>
              <w:marTop w:val="0"/>
              <w:marBottom w:val="0"/>
              <w:divBdr>
                <w:top w:val="none" w:sz="0" w:space="0" w:color="auto"/>
                <w:left w:val="none" w:sz="0" w:space="0" w:color="auto"/>
                <w:bottom w:val="none" w:sz="0" w:space="0" w:color="auto"/>
                <w:right w:val="none" w:sz="0" w:space="0" w:color="auto"/>
              </w:divBdr>
              <w:divsChild>
                <w:div w:id="1966890024">
                  <w:marLeft w:val="0"/>
                  <w:marRight w:val="0"/>
                  <w:marTop w:val="0"/>
                  <w:marBottom w:val="0"/>
                  <w:divBdr>
                    <w:top w:val="none" w:sz="0" w:space="0" w:color="auto"/>
                    <w:left w:val="none" w:sz="0" w:space="0" w:color="auto"/>
                    <w:bottom w:val="none" w:sz="0" w:space="0" w:color="auto"/>
                    <w:right w:val="none" w:sz="0" w:space="0" w:color="auto"/>
                  </w:divBdr>
                  <w:divsChild>
                    <w:div w:id="2141071950">
                      <w:marLeft w:val="0"/>
                      <w:marRight w:val="0"/>
                      <w:marTop w:val="0"/>
                      <w:marBottom w:val="0"/>
                      <w:divBdr>
                        <w:top w:val="none" w:sz="0" w:space="0" w:color="auto"/>
                        <w:left w:val="none" w:sz="0" w:space="0" w:color="auto"/>
                        <w:bottom w:val="none" w:sz="0" w:space="0" w:color="auto"/>
                        <w:right w:val="none" w:sz="0" w:space="0" w:color="auto"/>
                      </w:divBdr>
                      <w:divsChild>
                        <w:div w:id="1196385300">
                          <w:marLeft w:val="0"/>
                          <w:marRight w:val="0"/>
                          <w:marTop w:val="0"/>
                          <w:marBottom w:val="0"/>
                          <w:divBdr>
                            <w:top w:val="none" w:sz="0" w:space="0" w:color="auto"/>
                            <w:left w:val="none" w:sz="0" w:space="0" w:color="auto"/>
                            <w:bottom w:val="none" w:sz="0" w:space="0" w:color="auto"/>
                            <w:right w:val="none" w:sz="0" w:space="0" w:color="auto"/>
                          </w:divBdr>
                        </w:div>
                      </w:divsChild>
                    </w:div>
                    <w:div w:id="812329638">
                      <w:marLeft w:val="0"/>
                      <w:marRight w:val="0"/>
                      <w:marTop w:val="0"/>
                      <w:marBottom w:val="0"/>
                      <w:divBdr>
                        <w:top w:val="none" w:sz="0" w:space="0" w:color="auto"/>
                        <w:left w:val="none" w:sz="0" w:space="0" w:color="auto"/>
                        <w:bottom w:val="none" w:sz="0" w:space="0" w:color="auto"/>
                        <w:right w:val="none" w:sz="0" w:space="0" w:color="auto"/>
                      </w:divBdr>
                      <w:divsChild>
                        <w:div w:id="2115705422">
                          <w:marLeft w:val="0"/>
                          <w:marRight w:val="0"/>
                          <w:marTop w:val="0"/>
                          <w:marBottom w:val="0"/>
                          <w:divBdr>
                            <w:top w:val="none" w:sz="0" w:space="0" w:color="auto"/>
                            <w:left w:val="none" w:sz="0" w:space="0" w:color="auto"/>
                            <w:bottom w:val="none" w:sz="0" w:space="0" w:color="auto"/>
                            <w:right w:val="none" w:sz="0" w:space="0" w:color="auto"/>
                          </w:divBdr>
                        </w:div>
                      </w:divsChild>
                    </w:div>
                    <w:div w:id="1867982570">
                      <w:marLeft w:val="0"/>
                      <w:marRight w:val="0"/>
                      <w:marTop w:val="0"/>
                      <w:marBottom w:val="0"/>
                      <w:divBdr>
                        <w:top w:val="none" w:sz="0" w:space="0" w:color="auto"/>
                        <w:left w:val="none" w:sz="0" w:space="0" w:color="auto"/>
                        <w:bottom w:val="none" w:sz="0" w:space="0" w:color="auto"/>
                        <w:right w:val="none" w:sz="0" w:space="0" w:color="auto"/>
                      </w:divBdr>
                      <w:divsChild>
                        <w:div w:id="639922750">
                          <w:marLeft w:val="0"/>
                          <w:marRight w:val="0"/>
                          <w:marTop w:val="0"/>
                          <w:marBottom w:val="0"/>
                          <w:divBdr>
                            <w:top w:val="none" w:sz="0" w:space="0" w:color="auto"/>
                            <w:left w:val="none" w:sz="0" w:space="0" w:color="auto"/>
                            <w:bottom w:val="none" w:sz="0" w:space="0" w:color="auto"/>
                            <w:right w:val="none" w:sz="0" w:space="0" w:color="auto"/>
                          </w:divBdr>
                        </w:div>
                      </w:divsChild>
                    </w:div>
                    <w:div w:id="1901941817">
                      <w:marLeft w:val="0"/>
                      <w:marRight w:val="0"/>
                      <w:marTop w:val="0"/>
                      <w:marBottom w:val="0"/>
                      <w:divBdr>
                        <w:top w:val="none" w:sz="0" w:space="0" w:color="auto"/>
                        <w:left w:val="none" w:sz="0" w:space="0" w:color="auto"/>
                        <w:bottom w:val="none" w:sz="0" w:space="0" w:color="auto"/>
                        <w:right w:val="none" w:sz="0" w:space="0" w:color="auto"/>
                      </w:divBdr>
                      <w:divsChild>
                        <w:div w:id="1850218170">
                          <w:marLeft w:val="0"/>
                          <w:marRight w:val="0"/>
                          <w:marTop w:val="0"/>
                          <w:marBottom w:val="0"/>
                          <w:divBdr>
                            <w:top w:val="none" w:sz="0" w:space="0" w:color="auto"/>
                            <w:left w:val="none" w:sz="0" w:space="0" w:color="auto"/>
                            <w:bottom w:val="none" w:sz="0" w:space="0" w:color="auto"/>
                            <w:right w:val="none" w:sz="0" w:space="0" w:color="auto"/>
                          </w:divBdr>
                        </w:div>
                      </w:divsChild>
                    </w:div>
                    <w:div w:id="889997969">
                      <w:marLeft w:val="0"/>
                      <w:marRight w:val="0"/>
                      <w:marTop w:val="0"/>
                      <w:marBottom w:val="0"/>
                      <w:divBdr>
                        <w:top w:val="none" w:sz="0" w:space="0" w:color="auto"/>
                        <w:left w:val="none" w:sz="0" w:space="0" w:color="auto"/>
                        <w:bottom w:val="none" w:sz="0" w:space="0" w:color="auto"/>
                        <w:right w:val="none" w:sz="0" w:space="0" w:color="auto"/>
                      </w:divBdr>
                      <w:divsChild>
                        <w:div w:id="890579615">
                          <w:marLeft w:val="0"/>
                          <w:marRight w:val="0"/>
                          <w:marTop w:val="0"/>
                          <w:marBottom w:val="0"/>
                          <w:divBdr>
                            <w:top w:val="none" w:sz="0" w:space="0" w:color="auto"/>
                            <w:left w:val="none" w:sz="0" w:space="0" w:color="auto"/>
                            <w:bottom w:val="none" w:sz="0" w:space="0" w:color="auto"/>
                            <w:right w:val="none" w:sz="0" w:space="0" w:color="auto"/>
                          </w:divBdr>
                        </w:div>
                      </w:divsChild>
                    </w:div>
                    <w:div w:id="1643658123">
                      <w:marLeft w:val="0"/>
                      <w:marRight w:val="0"/>
                      <w:marTop w:val="0"/>
                      <w:marBottom w:val="0"/>
                      <w:divBdr>
                        <w:top w:val="none" w:sz="0" w:space="0" w:color="auto"/>
                        <w:left w:val="none" w:sz="0" w:space="0" w:color="auto"/>
                        <w:bottom w:val="none" w:sz="0" w:space="0" w:color="auto"/>
                        <w:right w:val="none" w:sz="0" w:space="0" w:color="auto"/>
                      </w:divBdr>
                      <w:divsChild>
                        <w:div w:id="836579941">
                          <w:marLeft w:val="0"/>
                          <w:marRight w:val="0"/>
                          <w:marTop w:val="0"/>
                          <w:marBottom w:val="0"/>
                          <w:divBdr>
                            <w:top w:val="none" w:sz="0" w:space="0" w:color="auto"/>
                            <w:left w:val="none" w:sz="0" w:space="0" w:color="auto"/>
                            <w:bottom w:val="none" w:sz="0" w:space="0" w:color="auto"/>
                            <w:right w:val="none" w:sz="0" w:space="0" w:color="auto"/>
                          </w:divBdr>
                        </w:div>
                      </w:divsChild>
                    </w:div>
                    <w:div w:id="465971575">
                      <w:marLeft w:val="0"/>
                      <w:marRight w:val="0"/>
                      <w:marTop w:val="0"/>
                      <w:marBottom w:val="0"/>
                      <w:divBdr>
                        <w:top w:val="none" w:sz="0" w:space="0" w:color="auto"/>
                        <w:left w:val="none" w:sz="0" w:space="0" w:color="auto"/>
                        <w:bottom w:val="none" w:sz="0" w:space="0" w:color="auto"/>
                        <w:right w:val="none" w:sz="0" w:space="0" w:color="auto"/>
                      </w:divBdr>
                      <w:divsChild>
                        <w:div w:id="1780251894">
                          <w:marLeft w:val="0"/>
                          <w:marRight w:val="0"/>
                          <w:marTop w:val="0"/>
                          <w:marBottom w:val="0"/>
                          <w:divBdr>
                            <w:top w:val="none" w:sz="0" w:space="0" w:color="auto"/>
                            <w:left w:val="none" w:sz="0" w:space="0" w:color="auto"/>
                            <w:bottom w:val="none" w:sz="0" w:space="0" w:color="auto"/>
                            <w:right w:val="none" w:sz="0" w:space="0" w:color="auto"/>
                          </w:divBdr>
                        </w:div>
                      </w:divsChild>
                    </w:div>
                    <w:div w:id="1693677697">
                      <w:marLeft w:val="0"/>
                      <w:marRight w:val="0"/>
                      <w:marTop w:val="0"/>
                      <w:marBottom w:val="0"/>
                      <w:divBdr>
                        <w:top w:val="none" w:sz="0" w:space="0" w:color="auto"/>
                        <w:left w:val="none" w:sz="0" w:space="0" w:color="auto"/>
                        <w:bottom w:val="none" w:sz="0" w:space="0" w:color="auto"/>
                        <w:right w:val="none" w:sz="0" w:space="0" w:color="auto"/>
                      </w:divBdr>
                      <w:divsChild>
                        <w:div w:id="1276671634">
                          <w:marLeft w:val="0"/>
                          <w:marRight w:val="0"/>
                          <w:marTop w:val="0"/>
                          <w:marBottom w:val="0"/>
                          <w:divBdr>
                            <w:top w:val="none" w:sz="0" w:space="0" w:color="auto"/>
                            <w:left w:val="none" w:sz="0" w:space="0" w:color="auto"/>
                            <w:bottom w:val="none" w:sz="0" w:space="0" w:color="auto"/>
                            <w:right w:val="none" w:sz="0" w:space="0" w:color="auto"/>
                          </w:divBdr>
                        </w:div>
                      </w:divsChild>
                    </w:div>
                    <w:div w:id="1791433104">
                      <w:marLeft w:val="0"/>
                      <w:marRight w:val="0"/>
                      <w:marTop w:val="0"/>
                      <w:marBottom w:val="0"/>
                      <w:divBdr>
                        <w:top w:val="none" w:sz="0" w:space="0" w:color="auto"/>
                        <w:left w:val="none" w:sz="0" w:space="0" w:color="auto"/>
                        <w:bottom w:val="none" w:sz="0" w:space="0" w:color="auto"/>
                        <w:right w:val="none" w:sz="0" w:space="0" w:color="auto"/>
                      </w:divBdr>
                      <w:divsChild>
                        <w:div w:id="498814697">
                          <w:marLeft w:val="0"/>
                          <w:marRight w:val="0"/>
                          <w:marTop w:val="0"/>
                          <w:marBottom w:val="0"/>
                          <w:divBdr>
                            <w:top w:val="none" w:sz="0" w:space="0" w:color="auto"/>
                            <w:left w:val="none" w:sz="0" w:space="0" w:color="auto"/>
                            <w:bottom w:val="none" w:sz="0" w:space="0" w:color="auto"/>
                            <w:right w:val="none" w:sz="0" w:space="0" w:color="auto"/>
                          </w:divBdr>
                        </w:div>
                      </w:divsChild>
                    </w:div>
                    <w:div w:id="378164721">
                      <w:marLeft w:val="0"/>
                      <w:marRight w:val="0"/>
                      <w:marTop w:val="0"/>
                      <w:marBottom w:val="0"/>
                      <w:divBdr>
                        <w:top w:val="none" w:sz="0" w:space="0" w:color="auto"/>
                        <w:left w:val="none" w:sz="0" w:space="0" w:color="auto"/>
                        <w:bottom w:val="none" w:sz="0" w:space="0" w:color="auto"/>
                        <w:right w:val="none" w:sz="0" w:space="0" w:color="auto"/>
                      </w:divBdr>
                      <w:divsChild>
                        <w:div w:id="677467426">
                          <w:marLeft w:val="0"/>
                          <w:marRight w:val="0"/>
                          <w:marTop w:val="0"/>
                          <w:marBottom w:val="0"/>
                          <w:divBdr>
                            <w:top w:val="none" w:sz="0" w:space="0" w:color="auto"/>
                            <w:left w:val="none" w:sz="0" w:space="0" w:color="auto"/>
                            <w:bottom w:val="none" w:sz="0" w:space="0" w:color="auto"/>
                            <w:right w:val="none" w:sz="0" w:space="0" w:color="auto"/>
                          </w:divBdr>
                        </w:div>
                      </w:divsChild>
                    </w:div>
                    <w:div w:id="1106539554">
                      <w:marLeft w:val="0"/>
                      <w:marRight w:val="0"/>
                      <w:marTop w:val="0"/>
                      <w:marBottom w:val="0"/>
                      <w:divBdr>
                        <w:top w:val="none" w:sz="0" w:space="0" w:color="auto"/>
                        <w:left w:val="none" w:sz="0" w:space="0" w:color="auto"/>
                        <w:bottom w:val="none" w:sz="0" w:space="0" w:color="auto"/>
                        <w:right w:val="none" w:sz="0" w:space="0" w:color="auto"/>
                      </w:divBdr>
                      <w:divsChild>
                        <w:div w:id="319774001">
                          <w:marLeft w:val="0"/>
                          <w:marRight w:val="0"/>
                          <w:marTop w:val="0"/>
                          <w:marBottom w:val="0"/>
                          <w:divBdr>
                            <w:top w:val="none" w:sz="0" w:space="0" w:color="auto"/>
                            <w:left w:val="none" w:sz="0" w:space="0" w:color="auto"/>
                            <w:bottom w:val="none" w:sz="0" w:space="0" w:color="auto"/>
                            <w:right w:val="none" w:sz="0" w:space="0" w:color="auto"/>
                          </w:divBdr>
                        </w:div>
                      </w:divsChild>
                    </w:div>
                    <w:div w:id="185214449">
                      <w:marLeft w:val="0"/>
                      <w:marRight w:val="0"/>
                      <w:marTop w:val="0"/>
                      <w:marBottom w:val="0"/>
                      <w:divBdr>
                        <w:top w:val="none" w:sz="0" w:space="0" w:color="auto"/>
                        <w:left w:val="none" w:sz="0" w:space="0" w:color="auto"/>
                        <w:bottom w:val="none" w:sz="0" w:space="0" w:color="auto"/>
                        <w:right w:val="none" w:sz="0" w:space="0" w:color="auto"/>
                      </w:divBdr>
                      <w:divsChild>
                        <w:div w:id="1565221298">
                          <w:marLeft w:val="0"/>
                          <w:marRight w:val="0"/>
                          <w:marTop w:val="0"/>
                          <w:marBottom w:val="0"/>
                          <w:divBdr>
                            <w:top w:val="none" w:sz="0" w:space="0" w:color="auto"/>
                            <w:left w:val="none" w:sz="0" w:space="0" w:color="auto"/>
                            <w:bottom w:val="none" w:sz="0" w:space="0" w:color="auto"/>
                            <w:right w:val="none" w:sz="0" w:space="0" w:color="auto"/>
                          </w:divBdr>
                        </w:div>
                      </w:divsChild>
                    </w:div>
                    <w:div w:id="1542474725">
                      <w:marLeft w:val="0"/>
                      <w:marRight w:val="0"/>
                      <w:marTop w:val="0"/>
                      <w:marBottom w:val="0"/>
                      <w:divBdr>
                        <w:top w:val="none" w:sz="0" w:space="0" w:color="auto"/>
                        <w:left w:val="none" w:sz="0" w:space="0" w:color="auto"/>
                        <w:bottom w:val="none" w:sz="0" w:space="0" w:color="auto"/>
                        <w:right w:val="none" w:sz="0" w:space="0" w:color="auto"/>
                      </w:divBdr>
                      <w:divsChild>
                        <w:div w:id="730079934">
                          <w:marLeft w:val="0"/>
                          <w:marRight w:val="0"/>
                          <w:marTop w:val="0"/>
                          <w:marBottom w:val="0"/>
                          <w:divBdr>
                            <w:top w:val="none" w:sz="0" w:space="0" w:color="auto"/>
                            <w:left w:val="none" w:sz="0" w:space="0" w:color="auto"/>
                            <w:bottom w:val="none" w:sz="0" w:space="0" w:color="auto"/>
                            <w:right w:val="none" w:sz="0" w:space="0" w:color="auto"/>
                          </w:divBdr>
                        </w:div>
                      </w:divsChild>
                    </w:div>
                    <w:div w:id="344208936">
                      <w:marLeft w:val="0"/>
                      <w:marRight w:val="0"/>
                      <w:marTop w:val="0"/>
                      <w:marBottom w:val="0"/>
                      <w:divBdr>
                        <w:top w:val="none" w:sz="0" w:space="0" w:color="auto"/>
                        <w:left w:val="none" w:sz="0" w:space="0" w:color="auto"/>
                        <w:bottom w:val="none" w:sz="0" w:space="0" w:color="auto"/>
                        <w:right w:val="none" w:sz="0" w:space="0" w:color="auto"/>
                      </w:divBdr>
                      <w:divsChild>
                        <w:div w:id="960306932">
                          <w:marLeft w:val="0"/>
                          <w:marRight w:val="0"/>
                          <w:marTop w:val="0"/>
                          <w:marBottom w:val="0"/>
                          <w:divBdr>
                            <w:top w:val="none" w:sz="0" w:space="0" w:color="auto"/>
                            <w:left w:val="none" w:sz="0" w:space="0" w:color="auto"/>
                            <w:bottom w:val="none" w:sz="0" w:space="0" w:color="auto"/>
                            <w:right w:val="none" w:sz="0" w:space="0" w:color="auto"/>
                          </w:divBdr>
                        </w:div>
                      </w:divsChild>
                    </w:div>
                    <w:div w:id="2142653121">
                      <w:marLeft w:val="0"/>
                      <w:marRight w:val="0"/>
                      <w:marTop w:val="0"/>
                      <w:marBottom w:val="0"/>
                      <w:divBdr>
                        <w:top w:val="none" w:sz="0" w:space="0" w:color="auto"/>
                        <w:left w:val="none" w:sz="0" w:space="0" w:color="auto"/>
                        <w:bottom w:val="none" w:sz="0" w:space="0" w:color="auto"/>
                        <w:right w:val="none" w:sz="0" w:space="0" w:color="auto"/>
                      </w:divBdr>
                      <w:divsChild>
                        <w:div w:id="1197278832">
                          <w:marLeft w:val="0"/>
                          <w:marRight w:val="0"/>
                          <w:marTop w:val="0"/>
                          <w:marBottom w:val="0"/>
                          <w:divBdr>
                            <w:top w:val="none" w:sz="0" w:space="0" w:color="auto"/>
                            <w:left w:val="none" w:sz="0" w:space="0" w:color="auto"/>
                            <w:bottom w:val="none" w:sz="0" w:space="0" w:color="auto"/>
                            <w:right w:val="none" w:sz="0" w:space="0" w:color="auto"/>
                          </w:divBdr>
                        </w:div>
                      </w:divsChild>
                    </w:div>
                    <w:div w:id="1512144251">
                      <w:marLeft w:val="0"/>
                      <w:marRight w:val="0"/>
                      <w:marTop w:val="0"/>
                      <w:marBottom w:val="0"/>
                      <w:divBdr>
                        <w:top w:val="none" w:sz="0" w:space="0" w:color="auto"/>
                        <w:left w:val="none" w:sz="0" w:space="0" w:color="auto"/>
                        <w:bottom w:val="none" w:sz="0" w:space="0" w:color="auto"/>
                        <w:right w:val="none" w:sz="0" w:space="0" w:color="auto"/>
                      </w:divBdr>
                      <w:divsChild>
                        <w:div w:id="1623073863">
                          <w:marLeft w:val="0"/>
                          <w:marRight w:val="0"/>
                          <w:marTop w:val="0"/>
                          <w:marBottom w:val="0"/>
                          <w:divBdr>
                            <w:top w:val="none" w:sz="0" w:space="0" w:color="auto"/>
                            <w:left w:val="none" w:sz="0" w:space="0" w:color="auto"/>
                            <w:bottom w:val="none" w:sz="0" w:space="0" w:color="auto"/>
                            <w:right w:val="none" w:sz="0" w:space="0" w:color="auto"/>
                          </w:divBdr>
                        </w:div>
                      </w:divsChild>
                    </w:div>
                    <w:div w:id="977421905">
                      <w:marLeft w:val="0"/>
                      <w:marRight w:val="0"/>
                      <w:marTop w:val="0"/>
                      <w:marBottom w:val="0"/>
                      <w:divBdr>
                        <w:top w:val="none" w:sz="0" w:space="0" w:color="auto"/>
                        <w:left w:val="none" w:sz="0" w:space="0" w:color="auto"/>
                        <w:bottom w:val="none" w:sz="0" w:space="0" w:color="auto"/>
                        <w:right w:val="none" w:sz="0" w:space="0" w:color="auto"/>
                      </w:divBdr>
                      <w:divsChild>
                        <w:div w:id="1971397596">
                          <w:marLeft w:val="0"/>
                          <w:marRight w:val="0"/>
                          <w:marTop w:val="0"/>
                          <w:marBottom w:val="0"/>
                          <w:divBdr>
                            <w:top w:val="none" w:sz="0" w:space="0" w:color="auto"/>
                            <w:left w:val="none" w:sz="0" w:space="0" w:color="auto"/>
                            <w:bottom w:val="none" w:sz="0" w:space="0" w:color="auto"/>
                            <w:right w:val="none" w:sz="0" w:space="0" w:color="auto"/>
                          </w:divBdr>
                        </w:div>
                      </w:divsChild>
                    </w:div>
                    <w:div w:id="1879932398">
                      <w:marLeft w:val="0"/>
                      <w:marRight w:val="0"/>
                      <w:marTop w:val="0"/>
                      <w:marBottom w:val="0"/>
                      <w:divBdr>
                        <w:top w:val="none" w:sz="0" w:space="0" w:color="auto"/>
                        <w:left w:val="none" w:sz="0" w:space="0" w:color="auto"/>
                        <w:bottom w:val="none" w:sz="0" w:space="0" w:color="auto"/>
                        <w:right w:val="none" w:sz="0" w:space="0" w:color="auto"/>
                      </w:divBdr>
                      <w:divsChild>
                        <w:div w:id="678309387">
                          <w:marLeft w:val="0"/>
                          <w:marRight w:val="0"/>
                          <w:marTop w:val="0"/>
                          <w:marBottom w:val="0"/>
                          <w:divBdr>
                            <w:top w:val="none" w:sz="0" w:space="0" w:color="auto"/>
                            <w:left w:val="none" w:sz="0" w:space="0" w:color="auto"/>
                            <w:bottom w:val="none" w:sz="0" w:space="0" w:color="auto"/>
                            <w:right w:val="none" w:sz="0" w:space="0" w:color="auto"/>
                          </w:divBdr>
                        </w:div>
                      </w:divsChild>
                    </w:div>
                    <w:div w:id="1751779019">
                      <w:marLeft w:val="0"/>
                      <w:marRight w:val="0"/>
                      <w:marTop w:val="0"/>
                      <w:marBottom w:val="0"/>
                      <w:divBdr>
                        <w:top w:val="none" w:sz="0" w:space="0" w:color="auto"/>
                        <w:left w:val="none" w:sz="0" w:space="0" w:color="auto"/>
                        <w:bottom w:val="none" w:sz="0" w:space="0" w:color="auto"/>
                        <w:right w:val="none" w:sz="0" w:space="0" w:color="auto"/>
                      </w:divBdr>
                      <w:divsChild>
                        <w:div w:id="1091779918">
                          <w:marLeft w:val="0"/>
                          <w:marRight w:val="0"/>
                          <w:marTop w:val="0"/>
                          <w:marBottom w:val="0"/>
                          <w:divBdr>
                            <w:top w:val="none" w:sz="0" w:space="0" w:color="auto"/>
                            <w:left w:val="none" w:sz="0" w:space="0" w:color="auto"/>
                            <w:bottom w:val="none" w:sz="0" w:space="0" w:color="auto"/>
                            <w:right w:val="none" w:sz="0" w:space="0" w:color="auto"/>
                          </w:divBdr>
                        </w:div>
                      </w:divsChild>
                    </w:div>
                    <w:div w:id="449054621">
                      <w:marLeft w:val="0"/>
                      <w:marRight w:val="0"/>
                      <w:marTop w:val="0"/>
                      <w:marBottom w:val="0"/>
                      <w:divBdr>
                        <w:top w:val="none" w:sz="0" w:space="0" w:color="auto"/>
                        <w:left w:val="none" w:sz="0" w:space="0" w:color="auto"/>
                        <w:bottom w:val="none" w:sz="0" w:space="0" w:color="auto"/>
                        <w:right w:val="none" w:sz="0" w:space="0" w:color="auto"/>
                      </w:divBdr>
                      <w:divsChild>
                        <w:div w:id="871960668">
                          <w:marLeft w:val="0"/>
                          <w:marRight w:val="0"/>
                          <w:marTop w:val="0"/>
                          <w:marBottom w:val="0"/>
                          <w:divBdr>
                            <w:top w:val="none" w:sz="0" w:space="0" w:color="auto"/>
                            <w:left w:val="none" w:sz="0" w:space="0" w:color="auto"/>
                            <w:bottom w:val="none" w:sz="0" w:space="0" w:color="auto"/>
                            <w:right w:val="none" w:sz="0" w:space="0" w:color="auto"/>
                          </w:divBdr>
                        </w:div>
                      </w:divsChild>
                    </w:div>
                    <w:div w:id="1995528137">
                      <w:marLeft w:val="0"/>
                      <w:marRight w:val="0"/>
                      <w:marTop w:val="0"/>
                      <w:marBottom w:val="0"/>
                      <w:divBdr>
                        <w:top w:val="none" w:sz="0" w:space="0" w:color="auto"/>
                        <w:left w:val="none" w:sz="0" w:space="0" w:color="auto"/>
                        <w:bottom w:val="none" w:sz="0" w:space="0" w:color="auto"/>
                        <w:right w:val="none" w:sz="0" w:space="0" w:color="auto"/>
                      </w:divBdr>
                      <w:divsChild>
                        <w:div w:id="616181736">
                          <w:marLeft w:val="0"/>
                          <w:marRight w:val="0"/>
                          <w:marTop w:val="0"/>
                          <w:marBottom w:val="0"/>
                          <w:divBdr>
                            <w:top w:val="none" w:sz="0" w:space="0" w:color="auto"/>
                            <w:left w:val="none" w:sz="0" w:space="0" w:color="auto"/>
                            <w:bottom w:val="none" w:sz="0" w:space="0" w:color="auto"/>
                            <w:right w:val="none" w:sz="0" w:space="0" w:color="auto"/>
                          </w:divBdr>
                        </w:div>
                      </w:divsChild>
                    </w:div>
                    <w:div w:id="820582051">
                      <w:marLeft w:val="0"/>
                      <w:marRight w:val="0"/>
                      <w:marTop w:val="0"/>
                      <w:marBottom w:val="0"/>
                      <w:divBdr>
                        <w:top w:val="none" w:sz="0" w:space="0" w:color="auto"/>
                        <w:left w:val="none" w:sz="0" w:space="0" w:color="auto"/>
                        <w:bottom w:val="none" w:sz="0" w:space="0" w:color="auto"/>
                        <w:right w:val="none" w:sz="0" w:space="0" w:color="auto"/>
                      </w:divBdr>
                      <w:divsChild>
                        <w:div w:id="1511331653">
                          <w:marLeft w:val="0"/>
                          <w:marRight w:val="0"/>
                          <w:marTop w:val="0"/>
                          <w:marBottom w:val="0"/>
                          <w:divBdr>
                            <w:top w:val="none" w:sz="0" w:space="0" w:color="auto"/>
                            <w:left w:val="none" w:sz="0" w:space="0" w:color="auto"/>
                            <w:bottom w:val="none" w:sz="0" w:space="0" w:color="auto"/>
                            <w:right w:val="none" w:sz="0" w:space="0" w:color="auto"/>
                          </w:divBdr>
                        </w:div>
                      </w:divsChild>
                    </w:div>
                    <w:div w:id="1427270072">
                      <w:marLeft w:val="0"/>
                      <w:marRight w:val="0"/>
                      <w:marTop w:val="0"/>
                      <w:marBottom w:val="0"/>
                      <w:divBdr>
                        <w:top w:val="none" w:sz="0" w:space="0" w:color="auto"/>
                        <w:left w:val="none" w:sz="0" w:space="0" w:color="auto"/>
                        <w:bottom w:val="none" w:sz="0" w:space="0" w:color="auto"/>
                        <w:right w:val="none" w:sz="0" w:space="0" w:color="auto"/>
                      </w:divBdr>
                      <w:divsChild>
                        <w:div w:id="132793421">
                          <w:marLeft w:val="0"/>
                          <w:marRight w:val="0"/>
                          <w:marTop w:val="0"/>
                          <w:marBottom w:val="0"/>
                          <w:divBdr>
                            <w:top w:val="none" w:sz="0" w:space="0" w:color="auto"/>
                            <w:left w:val="none" w:sz="0" w:space="0" w:color="auto"/>
                            <w:bottom w:val="none" w:sz="0" w:space="0" w:color="auto"/>
                            <w:right w:val="none" w:sz="0" w:space="0" w:color="auto"/>
                          </w:divBdr>
                        </w:div>
                      </w:divsChild>
                    </w:div>
                    <w:div w:id="964628161">
                      <w:marLeft w:val="0"/>
                      <w:marRight w:val="0"/>
                      <w:marTop w:val="0"/>
                      <w:marBottom w:val="0"/>
                      <w:divBdr>
                        <w:top w:val="none" w:sz="0" w:space="0" w:color="auto"/>
                        <w:left w:val="none" w:sz="0" w:space="0" w:color="auto"/>
                        <w:bottom w:val="none" w:sz="0" w:space="0" w:color="auto"/>
                        <w:right w:val="none" w:sz="0" w:space="0" w:color="auto"/>
                      </w:divBdr>
                      <w:divsChild>
                        <w:div w:id="1815297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065699">
          <w:marLeft w:val="0"/>
          <w:marRight w:val="0"/>
          <w:marTop w:val="0"/>
          <w:marBottom w:val="0"/>
          <w:divBdr>
            <w:top w:val="none" w:sz="0" w:space="0" w:color="auto"/>
            <w:left w:val="none" w:sz="0" w:space="0" w:color="auto"/>
            <w:bottom w:val="none" w:sz="0" w:space="0" w:color="auto"/>
            <w:right w:val="none" w:sz="0" w:space="0" w:color="auto"/>
          </w:divBdr>
          <w:divsChild>
            <w:div w:id="697004295">
              <w:marLeft w:val="0"/>
              <w:marRight w:val="0"/>
              <w:marTop w:val="0"/>
              <w:marBottom w:val="0"/>
              <w:divBdr>
                <w:top w:val="none" w:sz="0" w:space="0" w:color="auto"/>
                <w:left w:val="none" w:sz="0" w:space="0" w:color="auto"/>
                <w:bottom w:val="none" w:sz="0" w:space="0" w:color="auto"/>
                <w:right w:val="none" w:sz="0" w:space="0" w:color="auto"/>
              </w:divBdr>
            </w:div>
          </w:divsChild>
        </w:div>
        <w:div w:id="1418362201">
          <w:marLeft w:val="0"/>
          <w:marRight w:val="0"/>
          <w:marTop w:val="0"/>
          <w:marBottom w:val="0"/>
          <w:divBdr>
            <w:top w:val="none" w:sz="0" w:space="0" w:color="auto"/>
            <w:left w:val="none" w:sz="0" w:space="0" w:color="auto"/>
            <w:bottom w:val="none" w:sz="0" w:space="0" w:color="auto"/>
            <w:right w:val="none" w:sz="0" w:space="0" w:color="auto"/>
          </w:divBdr>
          <w:divsChild>
            <w:div w:id="748700175">
              <w:marLeft w:val="0"/>
              <w:marRight w:val="0"/>
              <w:marTop w:val="0"/>
              <w:marBottom w:val="0"/>
              <w:divBdr>
                <w:top w:val="none" w:sz="0" w:space="0" w:color="auto"/>
                <w:left w:val="none" w:sz="0" w:space="0" w:color="auto"/>
                <w:bottom w:val="none" w:sz="0" w:space="0" w:color="auto"/>
                <w:right w:val="none" w:sz="0" w:space="0" w:color="auto"/>
              </w:divBdr>
            </w:div>
          </w:divsChild>
        </w:div>
        <w:div w:id="988558410">
          <w:marLeft w:val="0"/>
          <w:marRight w:val="0"/>
          <w:marTop w:val="0"/>
          <w:marBottom w:val="0"/>
          <w:divBdr>
            <w:top w:val="none" w:sz="0" w:space="0" w:color="auto"/>
            <w:left w:val="none" w:sz="0" w:space="0" w:color="auto"/>
            <w:bottom w:val="none" w:sz="0" w:space="0" w:color="auto"/>
            <w:right w:val="none" w:sz="0" w:space="0" w:color="auto"/>
          </w:divBdr>
          <w:divsChild>
            <w:div w:id="1877310844">
              <w:marLeft w:val="0"/>
              <w:marRight w:val="0"/>
              <w:marTop w:val="0"/>
              <w:marBottom w:val="0"/>
              <w:divBdr>
                <w:top w:val="none" w:sz="0" w:space="0" w:color="auto"/>
                <w:left w:val="none" w:sz="0" w:space="0" w:color="auto"/>
                <w:bottom w:val="none" w:sz="0" w:space="0" w:color="auto"/>
                <w:right w:val="none" w:sz="0" w:space="0" w:color="auto"/>
              </w:divBdr>
            </w:div>
          </w:divsChild>
        </w:div>
        <w:div w:id="90515835">
          <w:marLeft w:val="0"/>
          <w:marRight w:val="0"/>
          <w:marTop w:val="0"/>
          <w:marBottom w:val="0"/>
          <w:divBdr>
            <w:top w:val="none" w:sz="0" w:space="0" w:color="auto"/>
            <w:left w:val="none" w:sz="0" w:space="0" w:color="auto"/>
            <w:bottom w:val="none" w:sz="0" w:space="0" w:color="auto"/>
            <w:right w:val="none" w:sz="0" w:space="0" w:color="auto"/>
          </w:divBdr>
          <w:divsChild>
            <w:div w:id="273051366">
              <w:marLeft w:val="0"/>
              <w:marRight w:val="0"/>
              <w:marTop w:val="0"/>
              <w:marBottom w:val="0"/>
              <w:divBdr>
                <w:top w:val="none" w:sz="0" w:space="0" w:color="auto"/>
                <w:left w:val="none" w:sz="0" w:space="0" w:color="auto"/>
                <w:bottom w:val="none" w:sz="0" w:space="0" w:color="auto"/>
                <w:right w:val="none" w:sz="0" w:space="0" w:color="auto"/>
              </w:divBdr>
            </w:div>
          </w:divsChild>
        </w:div>
        <w:div w:id="219487561">
          <w:marLeft w:val="0"/>
          <w:marRight w:val="0"/>
          <w:marTop w:val="0"/>
          <w:marBottom w:val="0"/>
          <w:divBdr>
            <w:top w:val="none" w:sz="0" w:space="0" w:color="auto"/>
            <w:left w:val="none" w:sz="0" w:space="0" w:color="auto"/>
            <w:bottom w:val="none" w:sz="0" w:space="0" w:color="auto"/>
            <w:right w:val="none" w:sz="0" w:space="0" w:color="auto"/>
          </w:divBdr>
          <w:divsChild>
            <w:div w:id="1570117127">
              <w:marLeft w:val="0"/>
              <w:marRight w:val="0"/>
              <w:marTop w:val="0"/>
              <w:marBottom w:val="0"/>
              <w:divBdr>
                <w:top w:val="none" w:sz="0" w:space="0" w:color="auto"/>
                <w:left w:val="none" w:sz="0" w:space="0" w:color="auto"/>
                <w:bottom w:val="none" w:sz="0" w:space="0" w:color="auto"/>
                <w:right w:val="none" w:sz="0" w:space="0" w:color="auto"/>
              </w:divBdr>
            </w:div>
          </w:divsChild>
        </w:div>
        <w:div w:id="405079160">
          <w:marLeft w:val="0"/>
          <w:marRight w:val="0"/>
          <w:marTop w:val="0"/>
          <w:marBottom w:val="0"/>
          <w:divBdr>
            <w:top w:val="none" w:sz="0" w:space="0" w:color="auto"/>
            <w:left w:val="none" w:sz="0" w:space="0" w:color="auto"/>
            <w:bottom w:val="none" w:sz="0" w:space="0" w:color="auto"/>
            <w:right w:val="none" w:sz="0" w:space="0" w:color="auto"/>
          </w:divBdr>
          <w:divsChild>
            <w:div w:id="27603622">
              <w:marLeft w:val="0"/>
              <w:marRight w:val="0"/>
              <w:marTop w:val="0"/>
              <w:marBottom w:val="0"/>
              <w:divBdr>
                <w:top w:val="none" w:sz="0" w:space="0" w:color="auto"/>
                <w:left w:val="none" w:sz="0" w:space="0" w:color="auto"/>
                <w:bottom w:val="none" w:sz="0" w:space="0" w:color="auto"/>
                <w:right w:val="none" w:sz="0" w:space="0" w:color="auto"/>
              </w:divBdr>
            </w:div>
          </w:divsChild>
        </w:div>
        <w:div w:id="1560747662">
          <w:marLeft w:val="0"/>
          <w:marRight w:val="0"/>
          <w:marTop w:val="0"/>
          <w:marBottom w:val="0"/>
          <w:divBdr>
            <w:top w:val="none" w:sz="0" w:space="0" w:color="auto"/>
            <w:left w:val="none" w:sz="0" w:space="0" w:color="auto"/>
            <w:bottom w:val="none" w:sz="0" w:space="0" w:color="auto"/>
            <w:right w:val="none" w:sz="0" w:space="0" w:color="auto"/>
          </w:divBdr>
          <w:divsChild>
            <w:div w:id="2094550824">
              <w:marLeft w:val="0"/>
              <w:marRight w:val="0"/>
              <w:marTop w:val="0"/>
              <w:marBottom w:val="0"/>
              <w:divBdr>
                <w:top w:val="none" w:sz="0" w:space="0" w:color="auto"/>
                <w:left w:val="none" w:sz="0" w:space="0" w:color="auto"/>
                <w:bottom w:val="none" w:sz="0" w:space="0" w:color="auto"/>
                <w:right w:val="none" w:sz="0" w:space="0" w:color="auto"/>
              </w:divBdr>
            </w:div>
          </w:divsChild>
        </w:div>
        <w:div w:id="1855266209">
          <w:marLeft w:val="0"/>
          <w:marRight w:val="0"/>
          <w:marTop w:val="0"/>
          <w:marBottom w:val="0"/>
          <w:divBdr>
            <w:top w:val="none" w:sz="0" w:space="0" w:color="auto"/>
            <w:left w:val="none" w:sz="0" w:space="0" w:color="auto"/>
            <w:bottom w:val="none" w:sz="0" w:space="0" w:color="auto"/>
            <w:right w:val="none" w:sz="0" w:space="0" w:color="auto"/>
          </w:divBdr>
          <w:divsChild>
            <w:div w:id="1125123339">
              <w:marLeft w:val="0"/>
              <w:marRight w:val="0"/>
              <w:marTop w:val="0"/>
              <w:marBottom w:val="0"/>
              <w:divBdr>
                <w:top w:val="none" w:sz="0" w:space="0" w:color="auto"/>
                <w:left w:val="none" w:sz="0" w:space="0" w:color="auto"/>
                <w:bottom w:val="none" w:sz="0" w:space="0" w:color="auto"/>
                <w:right w:val="none" w:sz="0" w:space="0" w:color="auto"/>
              </w:divBdr>
            </w:div>
          </w:divsChild>
        </w:div>
        <w:div w:id="673149683">
          <w:marLeft w:val="0"/>
          <w:marRight w:val="0"/>
          <w:marTop w:val="0"/>
          <w:marBottom w:val="0"/>
          <w:divBdr>
            <w:top w:val="none" w:sz="0" w:space="0" w:color="auto"/>
            <w:left w:val="none" w:sz="0" w:space="0" w:color="auto"/>
            <w:bottom w:val="none" w:sz="0" w:space="0" w:color="auto"/>
            <w:right w:val="none" w:sz="0" w:space="0" w:color="auto"/>
          </w:divBdr>
          <w:divsChild>
            <w:div w:id="914778851">
              <w:marLeft w:val="0"/>
              <w:marRight w:val="0"/>
              <w:marTop w:val="0"/>
              <w:marBottom w:val="0"/>
              <w:divBdr>
                <w:top w:val="none" w:sz="0" w:space="0" w:color="auto"/>
                <w:left w:val="none" w:sz="0" w:space="0" w:color="auto"/>
                <w:bottom w:val="none" w:sz="0" w:space="0" w:color="auto"/>
                <w:right w:val="none" w:sz="0" w:space="0" w:color="auto"/>
              </w:divBdr>
            </w:div>
          </w:divsChild>
        </w:div>
        <w:div w:id="721830404">
          <w:marLeft w:val="0"/>
          <w:marRight w:val="0"/>
          <w:marTop w:val="0"/>
          <w:marBottom w:val="0"/>
          <w:divBdr>
            <w:top w:val="none" w:sz="0" w:space="0" w:color="auto"/>
            <w:left w:val="none" w:sz="0" w:space="0" w:color="auto"/>
            <w:bottom w:val="none" w:sz="0" w:space="0" w:color="auto"/>
            <w:right w:val="none" w:sz="0" w:space="0" w:color="auto"/>
          </w:divBdr>
          <w:divsChild>
            <w:div w:id="226646397">
              <w:marLeft w:val="0"/>
              <w:marRight w:val="0"/>
              <w:marTop w:val="0"/>
              <w:marBottom w:val="0"/>
              <w:divBdr>
                <w:top w:val="none" w:sz="0" w:space="0" w:color="auto"/>
                <w:left w:val="none" w:sz="0" w:space="0" w:color="auto"/>
                <w:bottom w:val="none" w:sz="0" w:space="0" w:color="auto"/>
                <w:right w:val="none" w:sz="0" w:space="0" w:color="auto"/>
              </w:divBdr>
            </w:div>
          </w:divsChild>
        </w:div>
        <w:div w:id="897206659">
          <w:marLeft w:val="0"/>
          <w:marRight w:val="0"/>
          <w:marTop w:val="0"/>
          <w:marBottom w:val="0"/>
          <w:divBdr>
            <w:top w:val="none" w:sz="0" w:space="0" w:color="auto"/>
            <w:left w:val="none" w:sz="0" w:space="0" w:color="auto"/>
            <w:bottom w:val="none" w:sz="0" w:space="0" w:color="auto"/>
            <w:right w:val="none" w:sz="0" w:space="0" w:color="auto"/>
          </w:divBdr>
          <w:divsChild>
            <w:div w:id="799036773">
              <w:marLeft w:val="0"/>
              <w:marRight w:val="0"/>
              <w:marTop w:val="0"/>
              <w:marBottom w:val="0"/>
              <w:divBdr>
                <w:top w:val="none" w:sz="0" w:space="0" w:color="auto"/>
                <w:left w:val="none" w:sz="0" w:space="0" w:color="auto"/>
                <w:bottom w:val="none" w:sz="0" w:space="0" w:color="auto"/>
                <w:right w:val="none" w:sz="0" w:space="0" w:color="auto"/>
              </w:divBdr>
            </w:div>
          </w:divsChild>
        </w:div>
        <w:div w:id="276379463">
          <w:marLeft w:val="0"/>
          <w:marRight w:val="0"/>
          <w:marTop w:val="0"/>
          <w:marBottom w:val="0"/>
          <w:divBdr>
            <w:top w:val="none" w:sz="0" w:space="0" w:color="auto"/>
            <w:left w:val="none" w:sz="0" w:space="0" w:color="auto"/>
            <w:bottom w:val="none" w:sz="0" w:space="0" w:color="auto"/>
            <w:right w:val="none" w:sz="0" w:space="0" w:color="auto"/>
          </w:divBdr>
          <w:divsChild>
            <w:div w:id="955940002">
              <w:marLeft w:val="0"/>
              <w:marRight w:val="0"/>
              <w:marTop w:val="0"/>
              <w:marBottom w:val="0"/>
              <w:divBdr>
                <w:top w:val="none" w:sz="0" w:space="0" w:color="auto"/>
                <w:left w:val="none" w:sz="0" w:space="0" w:color="auto"/>
                <w:bottom w:val="none" w:sz="0" w:space="0" w:color="auto"/>
                <w:right w:val="none" w:sz="0" w:space="0" w:color="auto"/>
              </w:divBdr>
            </w:div>
          </w:divsChild>
        </w:div>
        <w:div w:id="486478069">
          <w:marLeft w:val="0"/>
          <w:marRight w:val="0"/>
          <w:marTop w:val="0"/>
          <w:marBottom w:val="0"/>
          <w:divBdr>
            <w:top w:val="none" w:sz="0" w:space="0" w:color="auto"/>
            <w:left w:val="none" w:sz="0" w:space="0" w:color="auto"/>
            <w:bottom w:val="none" w:sz="0" w:space="0" w:color="auto"/>
            <w:right w:val="none" w:sz="0" w:space="0" w:color="auto"/>
          </w:divBdr>
          <w:divsChild>
            <w:div w:id="1149438233">
              <w:marLeft w:val="0"/>
              <w:marRight w:val="0"/>
              <w:marTop w:val="0"/>
              <w:marBottom w:val="0"/>
              <w:divBdr>
                <w:top w:val="none" w:sz="0" w:space="0" w:color="auto"/>
                <w:left w:val="none" w:sz="0" w:space="0" w:color="auto"/>
                <w:bottom w:val="none" w:sz="0" w:space="0" w:color="auto"/>
                <w:right w:val="none" w:sz="0" w:space="0" w:color="auto"/>
              </w:divBdr>
            </w:div>
          </w:divsChild>
        </w:div>
        <w:div w:id="71780292">
          <w:marLeft w:val="0"/>
          <w:marRight w:val="0"/>
          <w:marTop w:val="0"/>
          <w:marBottom w:val="0"/>
          <w:divBdr>
            <w:top w:val="none" w:sz="0" w:space="0" w:color="auto"/>
            <w:left w:val="none" w:sz="0" w:space="0" w:color="auto"/>
            <w:bottom w:val="none" w:sz="0" w:space="0" w:color="auto"/>
            <w:right w:val="none" w:sz="0" w:space="0" w:color="auto"/>
          </w:divBdr>
          <w:divsChild>
            <w:div w:id="404228000">
              <w:marLeft w:val="0"/>
              <w:marRight w:val="0"/>
              <w:marTop w:val="0"/>
              <w:marBottom w:val="0"/>
              <w:divBdr>
                <w:top w:val="none" w:sz="0" w:space="0" w:color="auto"/>
                <w:left w:val="none" w:sz="0" w:space="0" w:color="auto"/>
                <w:bottom w:val="none" w:sz="0" w:space="0" w:color="auto"/>
                <w:right w:val="none" w:sz="0" w:space="0" w:color="auto"/>
              </w:divBdr>
            </w:div>
          </w:divsChild>
        </w:div>
        <w:div w:id="1886214504">
          <w:marLeft w:val="0"/>
          <w:marRight w:val="0"/>
          <w:marTop w:val="0"/>
          <w:marBottom w:val="0"/>
          <w:divBdr>
            <w:top w:val="none" w:sz="0" w:space="0" w:color="auto"/>
            <w:left w:val="none" w:sz="0" w:space="0" w:color="auto"/>
            <w:bottom w:val="none" w:sz="0" w:space="0" w:color="auto"/>
            <w:right w:val="none" w:sz="0" w:space="0" w:color="auto"/>
          </w:divBdr>
          <w:divsChild>
            <w:div w:id="1229464518">
              <w:marLeft w:val="0"/>
              <w:marRight w:val="0"/>
              <w:marTop w:val="0"/>
              <w:marBottom w:val="0"/>
              <w:divBdr>
                <w:top w:val="none" w:sz="0" w:space="0" w:color="auto"/>
                <w:left w:val="none" w:sz="0" w:space="0" w:color="auto"/>
                <w:bottom w:val="none" w:sz="0" w:space="0" w:color="auto"/>
                <w:right w:val="none" w:sz="0" w:space="0" w:color="auto"/>
              </w:divBdr>
            </w:div>
          </w:divsChild>
        </w:div>
        <w:div w:id="2040351551">
          <w:marLeft w:val="0"/>
          <w:marRight w:val="0"/>
          <w:marTop w:val="0"/>
          <w:marBottom w:val="0"/>
          <w:divBdr>
            <w:top w:val="none" w:sz="0" w:space="0" w:color="auto"/>
            <w:left w:val="none" w:sz="0" w:space="0" w:color="auto"/>
            <w:bottom w:val="none" w:sz="0" w:space="0" w:color="auto"/>
            <w:right w:val="none" w:sz="0" w:space="0" w:color="auto"/>
          </w:divBdr>
          <w:divsChild>
            <w:div w:id="186679068">
              <w:marLeft w:val="0"/>
              <w:marRight w:val="0"/>
              <w:marTop w:val="0"/>
              <w:marBottom w:val="0"/>
              <w:divBdr>
                <w:top w:val="none" w:sz="0" w:space="0" w:color="auto"/>
                <w:left w:val="none" w:sz="0" w:space="0" w:color="auto"/>
                <w:bottom w:val="none" w:sz="0" w:space="0" w:color="auto"/>
                <w:right w:val="none" w:sz="0" w:space="0" w:color="auto"/>
              </w:divBdr>
            </w:div>
          </w:divsChild>
        </w:div>
        <w:div w:id="1523787953">
          <w:marLeft w:val="0"/>
          <w:marRight w:val="0"/>
          <w:marTop w:val="0"/>
          <w:marBottom w:val="0"/>
          <w:divBdr>
            <w:top w:val="none" w:sz="0" w:space="0" w:color="auto"/>
            <w:left w:val="none" w:sz="0" w:space="0" w:color="auto"/>
            <w:bottom w:val="none" w:sz="0" w:space="0" w:color="auto"/>
            <w:right w:val="none" w:sz="0" w:space="0" w:color="auto"/>
          </w:divBdr>
          <w:divsChild>
            <w:div w:id="1401169721">
              <w:marLeft w:val="0"/>
              <w:marRight w:val="0"/>
              <w:marTop w:val="0"/>
              <w:marBottom w:val="0"/>
              <w:divBdr>
                <w:top w:val="none" w:sz="0" w:space="0" w:color="auto"/>
                <w:left w:val="none" w:sz="0" w:space="0" w:color="auto"/>
                <w:bottom w:val="none" w:sz="0" w:space="0" w:color="auto"/>
                <w:right w:val="none" w:sz="0" w:space="0" w:color="auto"/>
              </w:divBdr>
            </w:div>
          </w:divsChild>
        </w:div>
        <w:div w:id="341585985">
          <w:marLeft w:val="0"/>
          <w:marRight w:val="0"/>
          <w:marTop w:val="0"/>
          <w:marBottom w:val="0"/>
          <w:divBdr>
            <w:top w:val="none" w:sz="0" w:space="0" w:color="auto"/>
            <w:left w:val="none" w:sz="0" w:space="0" w:color="auto"/>
            <w:bottom w:val="none" w:sz="0" w:space="0" w:color="auto"/>
            <w:right w:val="none" w:sz="0" w:space="0" w:color="auto"/>
          </w:divBdr>
          <w:divsChild>
            <w:div w:id="680208838">
              <w:marLeft w:val="0"/>
              <w:marRight w:val="0"/>
              <w:marTop w:val="0"/>
              <w:marBottom w:val="0"/>
              <w:divBdr>
                <w:top w:val="none" w:sz="0" w:space="0" w:color="auto"/>
                <w:left w:val="none" w:sz="0" w:space="0" w:color="auto"/>
                <w:bottom w:val="none" w:sz="0" w:space="0" w:color="auto"/>
                <w:right w:val="none" w:sz="0" w:space="0" w:color="auto"/>
              </w:divBdr>
            </w:div>
          </w:divsChild>
        </w:div>
        <w:div w:id="1118330975">
          <w:marLeft w:val="0"/>
          <w:marRight w:val="0"/>
          <w:marTop w:val="0"/>
          <w:marBottom w:val="0"/>
          <w:divBdr>
            <w:top w:val="none" w:sz="0" w:space="0" w:color="auto"/>
            <w:left w:val="none" w:sz="0" w:space="0" w:color="auto"/>
            <w:bottom w:val="none" w:sz="0" w:space="0" w:color="auto"/>
            <w:right w:val="none" w:sz="0" w:space="0" w:color="auto"/>
          </w:divBdr>
          <w:divsChild>
            <w:div w:id="1126698851">
              <w:marLeft w:val="0"/>
              <w:marRight w:val="0"/>
              <w:marTop w:val="0"/>
              <w:marBottom w:val="0"/>
              <w:divBdr>
                <w:top w:val="none" w:sz="0" w:space="0" w:color="auto"/>
                <w:left w:val="none" w:sz="0" w:space="0" w:color="auto"/>
                <w:bottom w:val="none" w:sz="0" w:space="0" w:color="auto"/>
                <w:right w:val="none" w:sz="0" w:space="0" w:color="auto"/>
              </w:divBdr>
            </w:div>
          </w:divsChild>
        </w:div>
        <w:div w:id="1795319973">
          <w:marLeft w:val="0"/>
          <w:marRight w:val="0"/>
          <w:marTop w:val="0"/>
          <w:marBottom w:val="0"/>
          <w:divBdr>
            <w:top w:val="none" w:sz="0" w:space="0" w:color="auto"/>
            <w:left w:val="none" w:sz="0" w:space="0" w:color="auto"/>
            <w:bottom w:val="none" w:sz="0" w:space="0" w:color="auto"/>
            <w:right w:val="none" w:sz="0" w:space="0" w:color="auto"/>
          </w:divBdr>
          <w:divsChild>
            <w:div w:id="1093093224">
              <w:marLeft w:val="0"/>
              <w:marRight w:val="0"/>
              <w:marTop w:val="0"/>
              <w:marBottom w:val="0"/>
              <w:divBdr>
                <w:top w:val="none" w:sz="0" w:space="0" w:color="auto"/>
                <w:left w:val="none" w:sz="0" w:space="0" w:color="auto"/>
                <w:bottom w:val="none" w:sz="0" w:space="0" w:color="auto"/>
                <w:right w:val="none" w:sz="0" w:space="0" w:color="auto"/>
              </w:divBdr>
            </w:div>
          </w:divsChild>
        </w:div>
        <w:div w:id="458299917">
          <w:marLeft w:val="0"/>
          <w:marRight w:val="0"/>
          <w:marTop w:val="0"/>
          <w:marBottom w:val="0"/>
          <w:divBdr>
            <w:top w:val="none" w:sz="0" w:space="0" w:color="auto"/>
            <w:left w:val="none" w:sz="0" w:space="0" w:color="auto"/>
            <w:bottom w:val="none" w:sz="0" w:space="0" w:color="auto"/>
            <w:right w:val="none" w:sz="0" w:space="0" w:color="auto"/>
          </w:divBdr>
          <w:divsChild>
            <w:div w:id="776633910">
              <w:marLeft w:val="0"/>
              <w:marRight w:val="0"/>
              <w:marTop w:val="0"/>
              <w:marBottom w:val="0"/>
              <w:divBdr>
                <w:top w:val="none" w:sz="0" w:space="0" w:color="auto"/>
                <w:left w:val="none" w:sz="0" w:space="0" w:color="auto"/>
                <w:bottom w:val="none" w:sz="0" w:space="0" w:color="auto"/>
                <w:right w:val="none" w:sz="0" w:space="0" w:color="auto"/>
              </w:divBdr>
            </w:div>
          </w:divsChild>
        </w:div>
        <w:div w:id="2146658561">
          <w:marLeft w:val="0"/>
          <w:marRight w:val="0"/>
          <w:marTop w:val="0"/>
          <w:marBottom w:val="0"/>
          <w:divBdr>
            <w:top w:val="none" w:sz="0" w:space="0" w:color="auto"/>
            <w:left w:val="none" w:sz="0" w:space="0" w:color="auto"/>
            <w:bottom w:val="none" w:sz="0" w:space="0" w:color="auto"/>
            <w:right w:val="none" w:sz="0" w:space="0" w:color="auto"/>
          </w:divBdr>
          <w:divsChild>
            <w:div w:id="1641034462">
              <w:marLeft w:val="0"/>
              <w:marRight w:val="0"/>
              <w:marTop w:val="0"/>
              <w:marBottom w:val="0"/>
              <w:divBdr>
                <w:top w:val="none" w:sz="0" w:space="0" w:color="auto"/>
                <w:left w:val="none" w:sz="0" w:space="0" w:color="auto"/>
                <w:bottom w:val="none" w:sz="0" w:space="0" w:color="auto"/>
                <w:right w:val="none" w:sz="0" w:space="0" w:color="auto"/>
              </w:divBdr>
            </w:div>
          </w:divsChild>
        </w:div>
        <w:div w:id="291063687">
          <w:marLeft w:val="0"/>
          <w:marRight w:val="0"/>
          <w:marTop w:val="0"/>
          <w:marBottom w:val="0"/>
          <w:divBdr>
            <w:top w:val="none" w:sz="0" w:space="0" w:color="auto"/>
            <w:left w:val="none" w:sz="0" w:space="0" w:color="auto"/>
            <w:bottom w:val="none" w:sz="0" w:space="0" w:color="auto"/>
            <w:right w:val="none" w:sz="0" w:space="0" w:color="auto"/>
          </w:divBdr>
          <w:divsChild>
            <w:div w:id="1983536588">
              <w:marLeft w:val="0"/>
              <w:marRight w:val="0"/>
              <w:marTop w:val="0"/>
              <w:marBottom w:val="0"/>
              <w:divBdr>
                <w:top w:val="none" w:sz="0" w:space="0" w:color="auto"/>
                <w:left w:val="none" w:sz="0" w:space="0" w:color="auto"/>
                <w:bottom w:val="none" w:sz="0" w:space="0" w:color="auto"/>
                <w:right w:val="none" w:sz="0" w:space="0" w:color="auto"/>
              </w:divBdr>
            </w:div>
          </w:divsChild>
        </w:div>
        <w:div w:id="426124313">
          <w:marLeft w:val="0"/>
          <w:marRight w:val="0"/>
          <w:marTop w:val="0"/>
          <w:marBottom w:val="0"/>
          <w:divBdr>
            <w:top w:val="none" w:sz="0" w:space="0" w:color="auto"/>
            <w:left w:val="none" w:sz="0" w:space="0" w:color="auto"/>
            <w:bottom w:val="none" w:sz="0" w:space="0" w:color="auto"/>
            <w:right w:val="none" w:sz="0" w:space="0" w:color="auto"/>
          </w:divBdr>
          <w:divsChild>
            <w:div w:id="448624462">
              <w:marLeft w:val="0"/>
              <w:marRight w:val="0"/>
              <w:marTop w:val="0"/>
              <w:marBottom w:val="0"/>
              <w:divBdr>
                <w:top w:val="none" w:sz="0" w:space="0" w:color="auto"/>
                <w:left w:val="none" w:sz="0" w:space="0" w:color="auto"/>
                <w:bottom w:val="none" w:sz="0" w:space="0" w:color="auto"/>
                <w:right w:val="none" w:sz="0" w:space="0" w:color="auto"/>
              </w:divBdr>
            </w:div>
          </w:divsChild>
        </w:div>
        <w:div w:id="1704400440">
          <w:marLeft w:val="0"/>
          <w:marRight w:val="0"/>
          <w:marTop w:val="0"/>
          <w:marBottom w:val="0"/>
          <w:divBdr>
            <w:top w:val="none" w:sz="0" w:space="0" w:color="auto"/>
            <w:left w:val="none" w:sz="0" w:space="0" w:color="auto"/>
            <w:bottom w:val="none" w:sz="0" w:space="0" w:color="auto"/>
            <w:right w:val="none" w:sz="0" w:space="0" w:color="auto"/>
          </w:divBdr>
          <w:divsChild>
            <w:div w:id="1503157013">
              <w:marLeft w:val="0"/>
              <w:marRight w:val="0"/>
              <w:marTop w:val="0"/>
              <w:marBottom w:val="0"/>
              <w:divBdr>
                <w:top w:val="none" w:sz="0" w:space="0" w:color="auto"/>
                <w:left w:val="none" w:sz="0" w:space="0" w:color="auto"/>
                <w:bottom w:val="none" w:sz="0" w:space="0" w:color="auto"/>
                <w:right w:val="none" w:sz="0" w:space="0" w:color="auto"/>
              </w:divBdr>
            </w:div>
          </w:divsChild>
        </w:div>
        <w:div w:id="1185750860">
          <w:marLeft w:val="0"/>
          <w:marRight w:val="0"/>
          <w:marTop w:val="0"/>
          <w:marBottom w:val="0"/>
          <w:divBdr>
            <w:top w:val="none" w:sz="0" w:space="0" w:color="auto"/>
            <w:left w:val="none" w:sz="0" w:space="0" w:color="auto"/>
            <w:bottom w:val="none" w:sz="0" w:space="0" w:color="auto"/>
            <w:right w:val="none" w:sz="0" w:space="0" w:color="auto"/>
          </w:divBdr>
          <w:divsChild>
            <w:div w:id="50541286">
              <w:marLeft w:val="0"/>
              <w:marRight w:val="0"/>
              <w:marTop w:val="0"/>
              <w:marBottom w:val="0"/>
              <w:divBdr>
                <w:top w:val="none" w:sz="0" w:space="0" w:color="auto"/>
                <w:left w:val="none" w:sz="0" w:space="0" w:color="auto"/>
                <w:bottom w:val="none" w:sz="0" w:space="0" w:color="auto"/>
                <w:right w:val="none" w:sz="0" w:space="0" w:color="auto"/>
              </w:divBdr>
            </w:div>
          </w:divsChild>
        </w:div>
        <w:div w:id="73362712">
          <w:marLeft w:val="0"/>
          <w:marRight w:val="0"/>
          <w:marTop w:val="0"/>
          <w:marBottom w:val="0"/>
          <w:divBdr>
            <w:top w:val="none" w:sz="0" w:space="0" w:color="auto"/>
            <w:left w:val="none" w:sz="0" w:space="0" w:color="auto"/>
            <w:bottom w:val="none" w:sz="0" w:space="0" w:color="auto"/>
            <w:right w:val="none" w:sz="0" w:space="0" w:color="auto"/>
          </w:divBdr>
          <w:divsChild>
            <w:div w:id="1085615064">
              <w:marLeft w:val="0"/>
              <w:marRight w:val="0"/>
              <w:marTop w:val="0"/>
              <w:marBottom w:val="0"/>
              <w:divBdr>
                <w:top w:val="none" w:sz="0" w:space="0" w:color="auto"/>
                <w:left w:val="none" w:sz="0" w:space="0" w:color="auto"/>
                <w:bottom w:val="none" w:sz="0" w:space="0" w:color="auto"/>
                <w:right w:val="none" w:sz="0" w:space="0" w:color="auto"/>
              </w:divBdr>
            </w:div>
          </w:divsChild>
        </w:div>
        <w:div w:id="1112478282">
          <w:marLeft w:val="0"/>
          <w:marRight w:val="0"/>
          <w:marTop w:val="0"/>
          <w:marBottom w:val="0"/>
          <w:divBdr>
            <w:top w:val="none" w:sz="0" w:space="0" w:color="auto"/>
            <w:left w:val="none" w:sz="0" w:space="0" w:color="auto"/>
            <w:bottom w:val="none" w:sz="0" w:space="0" w:color="auto"/>
            <w:right w:val="none" w:sz="0" w:space="0" w:color="auto"/>
          </w:divBdr>
          <w:divsChild>
            <w:div w:id="1232038754">
              <w:marLeft w:val="0"/>
              <w:marRight w:val="0"/>
              <w:marTop w:val="0"/>
              <w:marBottom w:val="0"/>
              <w:divBdr>
                <w:top w:val="none" w:sz="0" w:space="0" w:color="auto"/>
                <w:left w:val="none" w:sz="0" w:space="0" w:color="auto"/>
                <w:bottom w:val="none" w:sz="0" w:space="0" w:color="auto"/>
                <w:right w:val="none" w:sz="0" w:space="0" w:color="auto"/>
              </w:divBdr>
            </w:div>
          </w:divsChild>
        </w:div>
        <w:div w:id="626081941">
          <w:marLeft w:val="0"/>
          <w:marRight w:val="0"/>
          <w:marTop w:val="0"/>
          <w:marBottom w:val="0"/>
          <w:divBdr>
            <w:top w:val="none" w:sz="0" w:space="0" w:color="auto"/>
            <w:left w:val="none" w:sz="0" w:space="0" w:color="auto"/>
            <w:bottom w:val="none" w:sz="0" w:space="0" w:color="auto"/>
            <w:right w:val="none" w:sz="0" w:space="0" w:color="auto"/>
          </w:divBdr>
          <w:divsChild>
            <w:div w:id="1019703101">
              <w:marLeft w:val="0"/>
              <w:marRight w:val="0"/>
              <w:marTop w:val="0"/>
              <w:marBottom w:val="0"/>
              <w:divBdr>
                <w:top w:val="none" w:sz="0" w:space="0" w:color="auto"/>
                <w:left w:val="none" w:sz="0" w:space="0" w:color="auto"/>
                <w:bottom w:val="none" w:sz="0" w:space="0" w:color="auto"/>
                <w:right w:val="none" w:sz="0" w:space="0" w:color="auto"/>
              </w:divBdr>
            </w:div>
          </w:divsChild>
        </w:div>
        <w:div w:id="1511601961">
          <w:marLeft w:val="0"/>
          <w:marRight w:val="0"/>
          <w:marTop w:val="0"/>
          <w:marBottom w:val="0"/>
          <w:divBdr>
            <w:top w:val="none" w:sz="0" w:space="0" w:color="auto"/>
            <w:left w:val="none" w:sz="0" w:space="0" w:color="auto"/>
            <w:bottom w:val="none" w:sz="0" w:space="0" w:color="auto"/>
            <w:right w:val="none" w:sz="0" w:space="0" w:color="auto"/>
          </w:divBdr>
          <w:divsChild>
            <w:div w:id="1942103385">
              <w:marLeft w:val="0"/>
              <w:marRight w:val="0"/>
              <w:marTop w:val="0"/>
              <w:marBottom w:val="0"/>
              <w:divBdr>
                <w:top w:val="none" w:sz="0" w:space="0" w:color="auto"/>
                <w:left w:val="none" w:sz="0" w:space="0" w:color="auto"/>
                <w:bottom w:val="none" w:sz="0" w:space="0" w:color="auto"/>
                <w:right w:val="none" w:sz="0" w:space="0" w:color="auto"/>
              </w:divBdr>
            </w:div>
          </w:divsChild>
        </w:div>
        <w:div w:id="766467120">
          <w:marLeft w:val="0"/>
          <w:marRight w:val="0"/>
          <w:marTop w:val="0"/>
          <w:marBottom w:val="0"/>
          <w:divBdr>
            <w:top w:val="none" w:sz="0" w:space="0" w:color="auto"/>
            <w:left w:val="none" w:sz="0" w:space="0" w:color="auto"/>
            <w:bottom w:val="none" w:sz="0" w:space="0" w:color="auto"/>
            <w:right w:val="none" w:sz="0" w:space="0" w:color="auto"/>
          </w:divBdr>
          <w:divsChild>
            <w:div w:id="997343514">
              <w:marLeft w:val="0"/>
              <w:marRight w:val="0"/>
              <w:marTop w:val="0"/>
              <w:marBottom w:val="0"/>
              <w:divBdr>
                <w:top w:val="none" w:sz="0" w:space="0" w:color="auto"/>
                <w:left w:val="none" w:sz="0" w:space="0" w:color="auto"/>
                <w:bottom w:val="none" w:sz="0" w:space="0" w:color="auto"/>
                <w:right w:val="none" w:sz="0" w:space="0" w:color="auto"/>
              </w:divBdr>
            </w:div>
          </w:divsChild>
        </w:div>
        <w:div w:id="226690959">
          <w:marLeft w:val="0"/>
          <w:marRight w:val="0"/>
          <w:marTop w:val="0"/>
          <w:marBottom w:val="0"/>
          <w:divBdr>
            <w:top w:val="none" w:sz="0" w:space="0" w:color="auto"/>
            <w:left w:val="none" w:sz="0" w:space="0" w:color="auto"/>
            <w:bottom w:val="none" w:sz="0" w:space="0" w:color="auto"/>
            <w:right w:val="none" w:sz="0" w:space="0" w:color="auto"/>
          </w:divBdr>
          <w:divsChild>
            <w:div w:id="943423390">
              <w:marLeft w:val="0"/>
              <w:marRight w:val="0"/>
              <w:marTop w:val="0"/>
              <w:marBottom w:val="0"/>
              <w:divBdr>
                <w:top w:val="none" w:sz="0" w:space="0" w:color="auto"/>
                <w:left w:val="none" w:sz="0" w:space="0" w:color="auto"/>
                <w:bottom w:val="none" w:sz="0" w:space="0" w:color="auto"/>
                <w:right w:val="none" w:sz="0" w:space="0" w:color="auto"/>
              </w:divBdr>
            </w:div>
          </w:divsChild>
        </w:div>
        <w:div w:id="2054843494">
          <w:marLeft w:val="0"/>
          <w:marRight w:val="0"/>
          <w:marTop w:val="0"/>
          <w:marBottom w:val="0"/>
          <w:divBdr>
            <w:top w:val="none" w:sz="0" w:space="0" w:color="auto"/>
            <w:left w:val="none" w:sz="0" w:space="0" w:color="auto"/>
            <w:bottom w:val="none" w:sz="0" w:space="0" w:color="auto"/>
            <w:right w:val="none" w:sz="0" w:space="0" w:color="auto"/>
          </w:divBdr>
          <w:divsChild>
            <w:div w:id="1399549536">
              <w:marLeft w:val="0"/>
              <w:marRight w:val="0"/>
              <w:marTop w:val="0"/>
              <w:marBottom w:val="0"/>
              <w:divBdr>
                <w:top w:val="none" w:sz="0" w:space="0" w:color="auto"/>
                <w:left w:val="none" w:sz="0" w:space="0" w:color="auto"/>
                <w:bottom w:val="none" w:sz="0" w:space="0" w:color="auto"/>
                <w:right w:val="none" w:sz="0" w:space="0" w:color="auto"/>
              </w:divBdr>
            </w:div>
          </w:divsChild>
        </w:div>
        <w:div w:id="765270435">
          <w:marLeft w:val="0"/>
          <w:marRight w:val="0"/>
          <w:marTop w:val="0"/>
          <w:marBottom w:val="0"/>
          <w:divBdr>
            <w:top w:val="none" w:sz="0" w:space="0" w:color="auto"/>
            <w:left w:val="none" w:sz="0" w:space="0" w:color="auto"/>
            <w:bottom w:val="none" w:sz="0" w:space="0" w:color="auto"/>
            <w:right w:val="none" w:sz="0" w:space="0" w:color="auto"/>
          </w:divBdr>
          <w:divsChild>
            <w:div w:id="476385726">
              <w:marLeft w:val="0"/>
              <w:marRight w:val="0"/>
              <w:marTop w:val="0"/>
              <w:marBottom w:val="0"/>
              <w:divBdr>
                <w:top w:val="none" w:sz="0" w:space="0" w:color="auto"/>
                <w:left w:val="none" w:sz="0" w:space="0" w:color="auto"/>
                <w:bottom w:val="none" w:sz="0" w:space="0" w:color="auto"/>
                <w:right w:val="none" w:sz="0" w:space="0" w:color="auto"/>
              </w:divBdr>
              <w:divsChild>
                <w:div w:id="638001452">
                  <w:marLeft w:val="0"/>
                  <w:marRight w:val="0"/>
                  <w:marTop w:val="0"/>
                  <w:marBottom w:val="0"/>
                  <w:divBdr>
                    <w:top w:val="none" w:sz="0" w:space="0" w:color="auto"/>
                    <w:left w:val="none" w:sz="0" w:space="0" w:color="auto"/>
                    <w:bottom w:val="none" w:sz="0" w:space="0" w:color="auto"/>
                    <w:right w:val="none" w:sz="0" w:space="0" w:color="auto"/>
                  </w:divBdr>
                  <w:divsChild>
                    <w:div w:id="931930592">
                      <w:marLeft w:val="0"/>
                      <w:marRight w:val="0"/>
                      <w:marTop w:val="0"/>
                      <w:marBottom w:val="0"/>
                      <w:divBdr>
                        <w:top w:val="none" w:sz="0" w:space="0" w:color="auto"/>
                        <w:left w:val="none" w:sz="0" w:space="0" w:color="auto"/>
                        <w:bottom w:val="none" w:sz="0" w:space="0" w:color="auto"/>
                        <w:right w:val="none" w:sz="0" w:space="0" w:color="auto"/>
                      </w:divBdr>
                      <w:divsChild>
                        <w:div w:id="871959147">
                          <w:marLeft w:val="0"/>
                          <w:marRight w:val="0"/>
                          <w:marTop w:val="0"/>
                          <w:marBottom w:val="0"/>
                          <w:divBdr>
                            <w:top w:val="none" w:sz="0" w:space="0" w:color="auto"/>
                            <w:left w:val="none" w:sz="0" w:space="0" w:color="auto"/>
                            <w:bottom w:val="none" w:sz="0" w:space="0" w:color="auto"/>
                            <w:right w:val="none" w:sz="0" w:space="0" w:color="auto"/>
                          </w:divBdr>
                        </w:div>
                      </w:divsChild>
                    </w:div>
                    <w:div w:id="81336465">
                      <w:marLeft w:val="0"/>
                      <w:marRight w:val="0"/>
                      <w:marTop w:val="0"/>
                      <w:marBottom w:val="0"/>
                      <w:divBdr>
                        <w:top w:val="none" w:sz="0" w:space="0" w:color="auto"/>
                        <w:left w:val="none" w:sz="0" w:space="0" w:color="auto"/>
                        <w:bottom w:val="none" w:sz="0" w:space="0" w:color="auto"/>
                        <w:right w:val="none" w:sz="0" w:space="0" w:color="auto"/>
                      </w:divBdr>
                      <w:divsChild>
                        <w:div w:id="783352482">
                          <w:marLeft w:val="0"/>
                          <w:marRight w:val="0"/>
                          <w:marTop w:val="0"/>
                          <w:marBottom w:val="0"/>
                          <w:divBdr>
                            <w:top w:val="none" w:sz="0" w:space="0" w:color="auto"/>
                            <w:left w:val="none" w:sz="0" w:space="0" w:color="auto"/>
                            <w:bottom w:val="none" w:sz="0" w:space="0" w:color="auto"/>
                            <w:right w:val="none" w:sz="0" w:space="0" w:color="auto"/>
                          </w:divBdr>
                        </w:div>
                      </w:divsChild>
                    </w:div>
                    <w:div w:id="352268289">
                      <w:marLeft w:val="0"/>
                      <w:marRight w:val="0"/>
                      <w:marTop w:val="0"/>
                      <w:marBottom w:val="0"/>
                      <w:divBdr>
                        <w:top w:val="none" w:sz="0" w:space="0" w:color="auto"/>
                        <w:left w:val="none" w:sz="0" w:space="0" w:color="auto"/>
                        <w:bottom w:val="none" w:sz="0" w:space="0" w:color="auto"/>
                        <w:right w:val="none" w:sz="0" w:space="0" w:color="auto"/>
                      </w:divBdr>
                      <w:divsChild>
                        <w:div w:id="1960378725">
                          <w:marLeft w:val="0"/>
                          <w:marRight w:val="0"/>
                          <w:marTop w:val="0"/>
                          <w:marBottom w:val="0"/>
                          <w:divBdr>
                            <w:top w:val="none" w:sz="0" w:space="0" w:color="auto"/>
                            <w:left w:val="none" w:sz="0" w:space="0" w:color="auto"/>
                            <w:bottom w:val="none" w:sz="0" w:space="0" w:color="auto"/>
                            <w:right w:val="none" w:sz="0" w:space="0" w:color="auto"/>
                          </w:divBdr>
                        </w:div>
                      </w:divsChild>
                    </w:div>
                    <w:div w:id="1828551286">
                      <w:marLeft w:val="0"/>
                      <w:marRight w:val="0"/>
                      <w:marTop w:val="0"/>
                      <w:marBottom w:val="0"/>
                      <w:divBdr>
                        <w:top w:val="none" w:sz="0" w:space="0" w:color="auto"/>
                        <w:left w:val="none" w:sz="0" w:space="0" w:color="auto"/>
                        <w:bottom w:val="none" w:sz="0" w:space="0" w:color="auto"/>
                        <w:right w:val="none" w:sz="0" w:space="0" w:color="auto"/>
                      </w:divBdr>
                      <w:divsChild>
                        <w:div w:id="904950241">
                          <w:marLeft w:val="0"/>
                          <w:marRight w:val="0"/>
                          <w:marTop w:val="0"/>
                          <w:marBottom w:val="0"/>
                          <w:divBdr>
                            <w:top w:val="none" w:sz="0" w:space="0" w:color="auto"/>
                            <w:left w:val="none" w:sz="0" w:space="0" w:color="auto"/>
                            <w:bottom w:val="none" w:sz="0" w:space="0" w:color="auto"/>
                            <w:right w:val="none" w:sz="0" w:space="0" w:color="auto"/>
                          </w:divBdr>
                        </w:div>
                      </w:divsChild>
                    </w:div>
                    <w:div w:id="1298216664">
                      <w:marLeft w:val="0"/>
                      <w:marRight w:val="0"/>
                      <w:marTop w:val="0"/>
                      <w:marBottom w:val="0"/>
                      <w:divBdr>
                        <w:top w:val="none" w:sz="0" w:space="0" w:color="auto"/>
                        <w:left w:val="none" w:sz="0" w:space="0" w:color="auto"/>
                        <w:bottom w:val="none" w:sz="0" w:space="0" w:color="auto"/>
                        <w:right w:val="none" w:sz="0" w:space="0" w:color="auto"/>
                      </w:divBdr>
                      <w:divsChild>
                        <w:div w:id="798719607">
                          <w:marLeft w:val="0"/>
                          <w:marRight w:val="0"/>
                          <w:marTop w:val="0"/>
                          <w:marBottom w:val="0"/>
                          <w:divBdr>
                            <w:top w:val="none" w:sz="0" w:space="0" w:color="auto"/>
                            <w:left w:val="none" w:sz="0" w:space="0" w:color="auto"/>
                            <w:bottom w:val="none" w:sz="0" w:space="0" w:color="auto"/>
                            <w:right w:val="none" w:sz="0" w:space="0" w:color="auto"/>
                          </w:divBdr>
                        </w:div>
                      </w:divsChild>
                    </w:div>
                    <w:div w:id="243882128">
                      <w:marLeft w:val="0"/>
                      <w:marRight w:val="0"/>
                      <w:marTop w:val="0"/>
                      <w:marBottom w:val="0"/>
                      <w:divBdr>
                        <w:top w:val="none" w:sz="0" w:space="0" w:color="auto"/>
                        <w:left w:val="none" w:sz="0" w:space="0" w:color="auto"/>
                        <w:bottom w:val="none" w:sz="0" w:space="0" w:color="auto"/>
                        <w:right w:val="none" w:sz="0" w:space="0" w:color="auto"/>
                      </w:divBdr>
                      <w:divsChild>
                        <w:div w:id="252011097">
                          <w:marLeft w:val="0"/>
                          <w:marRight w:val="0"/>
                          <w:marTop w:val="0"/>
                          <w:marBottom w:val="0"/>
                          <w:divBdr>
                            <w:top w:val="none" w:sz="0" w:space="0" w:color="auto"/>
                            <w:left w:val="none" w:sz="0" w:space="0" w:color="auto"/>
                            <w:bottom w:val="none" w:sz="0" w:space="0" w:color="auto"/>
                            <w:right w:val="none" w:sz="0" w:space="0" w:color="auto"/>
                          </w:divBdr>
                        </w:div>
                      </w:divsChild>
                    </w:div>
                    <w:div w:id="456609839">
                      <w:marLeft w:val="0"/>
                      <w:marRight w:val="0"/>
                      <w:marTop w:val="0"/>
                      <w:marBottom w:val="0"/>
                      <w:divBdr>
                        <w:top w:val="none" w:sz="0" w:space="0" w:color="auto"/>
                        <w:left w:val="none" w:sz="0" w:space="0" w:color="auto"/>
                        <w:bottom w:val="none" w:sz="0" w:space="0" w:color="auto"/>
                        <w:right w:val="none" w:sz="0" w:space="0" w:color="auto"/>
                      </w:divBdr>
                      <w:divsChild>
                        <w:div w:id="1098915853">
                          <w:marLeft w:val="0"/>
                          <w:marRight w:val="0"/>
                          <w:marTop w:val="0"/>
                          <w:marBottom w:val="0"/>
                          <w:divBdr>
                            <w:top w:val="none" w:sz="0" w:space="0" w:color="auto"/>
                            <w:left w:val="none" w:sz="0" w:space="0" w:color="auto"/>
                            <w:bottom w:val="none" w:sz="0" w:space="0" w:color="auto"/>
                            <w:right w:val="none" w:sz="0" w:space="0" w:color="auto"/>
                          </w:divBdr>
                        </w:div>
                      </w:divsChild>
                    </w:div>
                    <w:div w:id="1968047216">
                      <w:marLeft w:val="0"/>
                      <w:marRight w:val="0"/>
                      <w:marTop w:val="0"/>
                      <w:marBottom w:val="0"/>
                      <w:divBdr>
                        <w:top w:val="none" w:sz="0" w:space="0" w:color="auto"/>
                        <w:left w:val="none" w:sz="0" w:space="0" w:color="auto"/>
                        <w:bottom w:val="none" w:sz="0" w:space="0" w:color="auto"/>
                        <w:right w:val="none" w:sz="0" w:space="0" w:color="auto"/>
                      </w:divBdr>
                      <w:divsChild>
                        <w:div w:id="834078363">
                          <w:marLeft w:val="0"/>
                          <w:marRight w:val="0"/>
                          <w:marTop w:val="0"/>
                          <w:marBottom w:val="0"/>
                          <w:divBdr>
                            <w:top w:val="none" w:sz="0" w:space="0" w:color="auto"/>
                            <w:left w:val="none" w:sz="0" w:space="0" w:color="auto"/>
                            <w:bottom w:val="none" w:sz="0" w:space="0" w:color="auto"/>
                            <w:right w:val="none" w:sz="0" w:space="0" w:color="auto"/>
                          </w:divBdr>
                        </w:div>
                      </w:divsChild>
                    </w:div>
                    <w:div w:id="669983676">
                      <w:marLeft w:val="0"/>
                      <w:marRight w:val="0"/>
                      <w:marTop w:val="0"/>
                      <w:marBottom w:val="0"/>
                      <w:divBdr>
                        <w:top w:val="none" w:sz="0" w:space="0" w:color="auto"/>
                        <w:left w:val="none" w:sz="0" w:space="0" w:color="auto"/>
                        <w:bottom w:val="none" w:sz="0" w:space="0" w:color="auto"/>
                        <w:right w:val="none" w:sz="0" w:space="0" w:color="auto"/>
                      </w:divBdr>
                      <w:divsChild>
                        <w:div w:id="1212771627">
                          <w:marLeft w:val="0"/>
                          <w:marRight w:val="0"/>
                          <w:marTop w:val="0"/>
                          <w:marBottom w:val="0"/>
                          <w:divBdr>
                            <w:top w:val="none" w:sz="0" w:space="0" w:color="auto"/>
                            <w:left w:val="none" w:sz="0" w:space="0" w:color="auto"/>
                            <w:bottom w:val="none" w:sz="0" w:space="0" w:color="auto"/>
                            <w:right w:val="none" w:sz="0" w:space="0" w:color="auto"/>
                          </w:divBdr>
                        </w:div>
                      </w:divsChild>
                    </w:div>
                    <w:div w:id="110250322">
                      <w:marLeft w:val="0"/>
                      <w:marRight w:val="0"/>
                      <w:marTop w:val="0"/>
                      <w:marBottom w:val="0"/>
                      <w:divBdr>
                        <w:top w:val="none" w:sz="0" w:space="0" w:color="auto"/>
                        <w:left w:val="none" w:sz="0" w:space="0" w:color="auto"/>
                        <w:bottom w:val="none" w:sz="0" w:space="0" w:color="auto"/>
                        <w:right w:val="none" w:sz="0" w:space="0" w:color="auto"/>
                      </w:divBdr>
                      <w:divsChild>
                        <w:div w:id="1755079904">
                          <w:marLeft w:val="0"/>
                          <w:marRight w:val="0"/>
                          <w:marTop w:val="0"/>
                          <w:marBottom w:val="0"/>
                          <w:divBdr>
                            <w:top w:val="none" w:sz="0" w:space="0" w:color="auto"/>
                            <w:left w:val="none" w:sz="0" w:space="0" w:color="auto"/>
                            <w:bottom w:val="none" w:sz="0" w:space="0" w:color="auto"/>
                            <w:right w:val="none" w:sz="0" w:space="0" w:color="auto"/>
                          </w:divBdr>
                        </w:div>
                      </w:divsChild>
                    </w:div>
                    <w:div w:id="391664126">
                      <w:marLeft w:val="0"/>
                      <w:marRight w:val="0"/>
                      <w:marTop w:val="0"/>
                      <w:marBottom w:val="0"/>
                      <w:divBdr>
                        <w:top w:val="none" w:sz="0" w:space="0" w:color="auto"/>
                        <w:left w:val="none" w:sz="0" w:space="0" w:color="auto"/>
                        <w:bottom w:val="none" w:sz="0" w:space="0" w:color="auto"/>
                        <w:right w:val="none" w:sz="0" w:space="0" w:color="auto"/>
                      </w:divBdr>
                      <w:divsChild>
                        <w:div w:id="1674067119">
                          <w:marLeft w:val="0"/>
                          <w:marRight w:val="0"/>
                          <w:marTop w:val="0"/>
                          <w:marBottom w:val="0"/>
                          <w:divBdr>
                            <w:top w:val="none" w:sz="0" w:space="0" w:color="auto"/>
                            <w:left w:val="none" w:sz="0" w:space="0" w:color="auto"/>
                            <w:bottom w:val="none" w:sz="0" w:space="0" w:color="auto"/>
                            <w:right w:val="none" w:sz="0" w:space="0" w:color="auto"/>
                          </w:divBdr>
                        </w:div>
                      </w:divsChild>
                    </w:div>
                    <w:div w:id="1599604683">
                      <w:marLeft w:val="0"/>
                      <w:marRight w:val="0"/>
                      <w:marTop w:val="0"/>
                      <w:marBottom w:val="0"/>
                      <w:divBdr>
                        <w:top w:val="none" w:sz="0" w:space="0" w:color="auto"/>
                        <w:left w:val="none" w:sz="0" w:space="0" w:color="auto"/>
                        <w:bottom w:val="none" w:sz="0" w:space="0" w:color="auto"/>
                        <w:right w:val="none" w:sz="0" w:space="0" w:color="auto"/>
                      </w:divBdr>
                      <w:divsChild>
                        <w:div w:id="23070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826784">
          <w:marLeft w:val="0"/>
          <w:marRight w:val="0"/>
          <w:marTop w:val="0"/>
          <w:marBottom w:val="0"/>
          <w:divBdr>
            <w:top w:val="none" w:sz="0" w:space="0" w:color="auto"/>
            <w:left w:val="none" w:sz="0" w:space="0" w:color="auto"/>
            <w:bottom w:val="none" w:sz="0" w:space="0" w:color="auto"/>
            <w:right w:val="none" w:sz="0" w:space="0" w:color="auto"/>
          </w:divBdr>
          <w:divsChild>
            <w:div w:id="22555707">
              <w:marLeft w:val="0"/>
              <w:marRight w:val="0"/>
              <w:marTop w:val="0"/>
              <w:marBottom w:val="0"/>
              <w:divBdr>
                <w:top w:val="none" w:sz="0" w:space="0" w:color="auto"/>
                <w:left w:val="none" w:sz="0" w:space="0" w:color="auto"/>
                <w:bottom w:val="none" w:sz="0" w:space="0" w:color="auto"/>
                <w:right w:val="none" w:sz="0" w:space="0" w:color="auto"/>
              </w:divBdr>
            </w:div>
          </w:divsChild>
        </w:div>
        <w:div w:id="1635452852">
          <w:marLeft w:val="0"/>
          <w:marRight w:val="0"/>
          <w:marTop w:val="0"/>
          <w:marBottom w:val="0"/>
          <w:divBdr>
            <w:top w:val="none" w:sz="0" w:space="0" w:color="auto"/>
            <w:left w:val="none" w:sz="0" w:space="0" w:color="auto"/>
            <w:bottom w:val="none" w:sz="0" w:space="0" w:color="auto"/>
            <w:right w:val="none" w:sz="0" w:space="0" w:color="auto"/>
          </w:divBdr>
          <w:divsChild>
            <w:div w:id="70007714">
              <w:marLeft w:val="0"/>
              <w:marRight w:val="0"/>
              <w:marTop w:val="0"/>
              <w:marBottom w:val="0"/>
              <w:divBdr>
                <w:top w:val="none" w:sz="0" w:space="0" w:color="auto"/>
                <w:left w:val="none" w:sz="0" w:space="0" w:color="auto"/>
                <w:bottom w:val="none" w:sz="0" w:space="0" w:color="auto"/>
                <w:right w:val="none" w:sz="0" w:space="0" w:color="auto"/>
              </w:divBdr>
            </w:div>
          </w:divsChild>
        </w:div>
        <w:div w:id="630092430">
          <w:marLeft w:val="0"/>
          <w:marRight w:val="0"/>
          <w:marTop w:val="0"/>
          <w:marBottom w:val="0"/>
          <w:divBdr>
            <w:top w:val="none" w:sz="0" w:space="0" w:color="auto"/>
            <w:left w:val="none" w:sz="0" w:space="0" w:color="auto"/>
            <w:bottom w:val="none" w:sz="0" w:space="0" w:color="auto"/>
            <w:right w:val="none" w:sz="0" w:space="0" w:color="auto"/>
          </w:divBdr>
          <w:divsChild>
            <w:div w:id="819156559">
              <w:marLeft w:val="0"/>
              <w:marRight w:val="0"/>
              <w:marTop w:val="0"/>
              <w:marBottom w:val="0"/>
              <w:divBdr>
                <w:top w:val="none" w:sz="0" w:space="0" w:color="auto"/>
                <w:left w:val="none" w:sz="0" w:space="0" w:color="auto"/>
                <w:bottom w:val="none" w:sz="0" w:space="0" w:color="auto"/>
                <w:right w:val="none" w:sz="0" w:space="0" w:color="auto"/>
              </w:divBdr>
            </w:div>
          </w:divsChild>
        </w:div>
        <w:div w:id="1814176296">
          <w:marLeft w:val="0"/>
          <w:marRight w:val="0"/>
          <w:marTop w:val="0"/>
          <w:marBottom w:val="0"/>
          <w:divBdr>
            <w:top w:val="none" w:sz="0" w:space="0" w:color="auto"/>
            <w:left w:val="none" w:sz="0" w:space="0" w:color="auto"/>
            <w:bottom w:val="none" w:sz="0" w:space="0" w:color="auto"/>
            <w:right w:val="none" w:sz="0" w:space="0" w:color="auto"/>
          </w:divBdr>
          <w:divsChild>
            <w:div w:id="223639940">
              <w:marLeft w:val="0"/>
              <w:marRight w:val="0"/>
              <w:marTop w:val="0"/>
              <w:marBottom w:val="0"/>
              <w:divBdr>
                <w:top w:val="none" w:sz="0" w:space="0" w:color="auto"/>
                <w:left w:val="none" w:sz="0" w:space="0" w:color="auto"/>
                <w:bottom w:val="none" w:sz="0" w:space="0" w:color="auto"/>
                <w:right w:val="none" w:sz="0" w:space="0" w:color="auto"/>
              </w:divBdr>
              <w:divsChild>
                <w:div w:id="686909037">
                  <w:marLeft w:val="0"/>
                  <w:marRight w:val="0"/>
                  <w:marTop w:val="0"/>
                  <w:marBottom w:val="0"/>
                  <w:divBdr>
                    <w:top w:val="none" w:sz="0" w:space="0" w:color="auto"/>
                    <w:left w:val="none" w:sz="0" w:space="0" w:color="auto"/>
                    <w:bottom w:val="none" w:sz="0" w:space="0" w:color="auto"/>
                    <w:right w:val="none" w:sz="0" w:space="0" w:color="auto"/>
                  </w:divBdr>
                  <w:divsChild>
                    <w:div w:id="1928801667">
                      <w:marLeft w:val="0"/>
                      <w:marRight w:val="0"/>
                      <w:marTop w:val="0"/>
                      <w:marBottom w:val="0"/>
                      <w:divBdr>
                        <w:top w:val="none" w:sz="0" w:space="0" w:color="auto"/>
                        <w:left w:val="none" w:sz="0" w:space="0" w:color="auto"/>
                        <w:bottom w:val="none" w:sz="0" w:space="0" w:color="auto"/>
                        <w:right w:val="none" w:sz="0" w:space="0" w:color="auto"/>
                      </w:divBdr>
                      <w:divsChild>
                        <w:div w:id="1330519952">
                          <w:marLeft w:val="0"/>
                          <w:marRight w:val="0"/>
                          <w:marTop w:val="0"/>
                          <w:marBottom w:val="0"/>
                          <w:divBdr>
                            <w:top w:val="none" w:sz="0" w:space="0" w:color="auto"/>
                            <w:left w:val="none" w:sz="0" w:space="0" w:color="auto"/>
                            <w:bottom w:val="none" w:sz="0" w:space="0" w:color="auto"/>
                            <w:right w:val="none" w:sz="0" w:space="0" w:color="auto"/>
                          </w:divBdr>
                        </w:div>
                      </w:divsChild>
                    </w:div>
                    <w:div w:id="345130885">
                      <w:marLeft w:val="0"/>
                      <w:marRight w:val="0"/>
                      <w:marTop w:val="0"/>
                      <w:marBottom w:val="0"/>
                      <w:divBdr>
                        <w:top w:val="none" w:sz="0" w:space="0" w:color="auto"/>
                        <w:left w:val="none" w:sz="0" w:space="0" w:color="auto"/>
                        <w:bottom w:val="none" w:sz="0" w:space="0" w:color="auto"/>
                        <w:right w:val="none" w:sz="0" w:space="0" w:color="auto"/>
                      </w:divBdr>
                      <w:divsChild>
                        <w:div w:id="383649019">
                          <w:marLeft w:val="0"/>
                          <w:marRight w:val="0"/>
                          <w:marTop w:val="0"/>
                          <w:marBottom w:val="0"/>
                          <w:divBdr>
                            <w:top w:val="none" w:sz="0" w:space="0" w:color="auto"/>
                            <w:left w:val="none" w:sz="0" w:space="0" w:color="auto"/>
                            <w:bottom w:val="none" w:sz="0" w:space="0" w:color="auto"/>
                            <w:right w:val="none" w:sz="0" w:space="0" w:color="auto"/>
                          </w:divBdr>
                        </w:div>
                      </w:divsChild>
                    </w:div>
                    <w:div w:id="979187538">
                      <w:marLeft w:val="0"/>
                      <w:marRight w:val="0"/>
                      <w:marTop w:val="0"/>
                      <w:marBottom w:val="0"/>
                      <w:divBdr>
                        <w:top w:val="none" w:sz="0" w:space="0" w:color="auto"/>
                        <w:left w:val="none" w:sz="0" w:space="0" w:color="auto"/>
                        <w:bottom w:val="none" w:sz="0" w:space="0" w:color="auto"/>
                        <w:right w:val="none" w:sz="0" w:space="0" w:color="auto"/>
                      </w:divBdr>
                      <w:divsChild>
                        <w:div w:id="1163280887">
                          <w:marLeft w:val="0"/>
                          <w:marRight w:val="0"/>
                          <w:marTop w:val="0"/>
                          <w:marBottom w:val="0"/>
                          <w:divBdr>
                            <w:top w:val="none" w:sz="0" w:space="0" w:color="auto"/>
                            <w:left w:val="none" w:sz="0" w:space="0" w:color="auto"/>
                            <w:bottom w:val="none" w:sz="0" w:space="0" w:color="auto"/>
                            <w:right w:val="none" w:sz="0" w:space="0" w:color="auto"/>
                          </w:divBdr>
                        </w:div>
                      </w:divsChild>
                    </w:div>
                    <w:div w:id="1249341293">
                      <w:marLeft w:val="0"/>
                      <w:marRight w:val="0"/>
                      <w:marTop w:val="0"/>
                      <w:marBottom w:val="0"/>
                      <w:divBdr>
                        <w:top w:val="none" w:sz="0" w:space="0" w:color="auto"/>
                        <w:left w:val="none" w:sz="0" w:space="0" w:color="auto"/>
                        <w:bottom w:val="none" w:sz="0" w:space="0" w:color="auto"/>
                        <w:right w:val="none" w:sz="0" w:space="0" w:color="auto"/>
                      </w:divBdr>
                      <w:divsChild>
                        <w:div w:id="1419715211">
                          <w:marLeft w:val="0"/>
                          <w:marRight w:val="0"/>
                          <w:marTop w:val="0"/>
                          <w:marBottom w:val="0"/>
                          <w:divBdr>
                            <w:top w:val="none" w:sz="0" w:space="0" w:color="auto"/>
                            <w:left w:val="none" w:sz="0" w:space="0" w:color="auto"/>
                            <w:bottom w:val="none" w:sz="0" w:space="0" w:color="auto"/>
                            <w:right w:val="none" w:sz="0" w:space="0" w:color="auto"/>
                          </w:divBdr>
                        </w:div>
                      </w:divsChild>
                    </w:div>
                    <w:div w:id="621419288">
                      <w:marLeft w:val="0"/>
                      <w:marRight w:val="0"/>
                      <w:marTop w:val="0"/>
                      <w:marBottom w:val="0"/>
                      <w:divBdr>
                        <w:top w:val="none" w:sz="0" w:space="0" w:color="auto"/>
                        <w:left w:val="none" w:sz="0" w:space="0" w:color="auto"/>
                        <w:bottom w:val="none" w:sz="0" w:space="0" w:color="auto"/>
                        <w:right w:val="none" w:sz="0" w:space="0" w:color="auto"/>
                      </w:divBdr>
                      <w:divsChild>
                        <w:div w:id="1098061753">
                          <w:marLeft w:val="0"/>
                          <w:marRight w:val="0"/>
                          <w:marTop w:val="0"/>
                          <w:marBottom w:val="0"/>
                          <w:divBdr>
                            <w:top w:val="none" w:sz="0" w:space="0" w:color="auto"/>
                            <w:left w:val="none" w:sz="0" w:space="0" w:color="auto"/>
                            <w:bottom w:val="none" w:sz="0" w:space="0" w:color="auto"/>
                            <w:right w:val="none" w:sz="0" w:space="0" w:color="auto"/>
                          </w:divBdr>
                        </w:div>
                      </w:divsChild>
                    </w:div>
                    <w:div w:id="1351489034">
                      <w:marLeft w:val="0"/>
                      <w:marRight w:val="0"/>
                      <w:marTop w:val="0"/>
                      <w:marBottom w:val="0"/>
                      <w:divBdr>
                        <w:top w:val="none" w:sz="0" w:space="0" w:color="auto"/>
                        <w:left w:val="none" w:sz="0" w:space="0" w:color="auto"/>
                        <w:bottom w:val="none" w:sz="0" w:space="0" w:color="auto"/>
                        <w:right w:val="none" w:sz="0" w:space="0" w:color="auto"/>
                      </w:divBdr>
                      <w:divsChild>
                        <w:div w:id="1710180199">
                          <w:marLeft w:val="0"/>
                          <w:marRight w:val="0"/>
                          <w:marTop w:val="0"/>
                          <w:marBottom w:val="0"/>
                          <w:divBdr>
                            <w:top w:val="none" w:sz="0" w:space="0" w:color="auto"/>
                            <w:left w:val="none" w:sz="0" w:space="0" w:color="auto"/>
                            <w:bottom w:val="none" w:sz="0" w:space="0" w:color="auto"/>
                            <w:right w:val="none" w:sz="0" w:space="0" w:color="auto"/>
                          </w:divBdr>
                        </w:div>
                      </w:divsChild>
                    </w:div>
                    <w:div w:id="1651592661">
                      <w:marLeft w:val="0"/>
                      <w:marRight w:val="0"/>
                      <w:marTop w:val="0"/>
                      <w:marBottom w:val="0"/>
                      <w:divBdr>
                        <w:top w:val="none" w:sz="0" w:space="0" w:color="auto"/>
                        <w:left w:val="none" w:sz="0" w:space="0" w:color="auto"/>
                        <w:bottom w:val="none" w:sz="0" w:space="0" w:color="auto"/>
                        <w:right w:val="none" w:sz="0" w:space="0" w:color="auto"/>
                      </w:divBdr>
                      <w:divsChild>
                        <w:div w:id="380134189">
                          <w:marLeft w:val="0"/>
                          <w:marRight w:val="0"/>
                          <w:marTop w:val="0"/>
                          <w:marBottom w:val="0"/>
                          <w:divBdr>
                            <w:top w:val="none" w:sz="0" w:space="0" w:color="auto"/>
                            <w:left w:val="none" w:sz="0" w:space="0" w:color="auto"/>
                            <w:bottom w:val="none" w:sz="0" w:space="0" w:color="auto"/>
                            <w:right w:val="none" w:sz="0" w:space="0" w:color="auto"/>
                          </w:divBdr>
                        </w:div>
                      </w:divsChild>
                    </w:div>
                    <w:div w:id="1028483765">
                      <w:marLeft w:val="0"/>
                      <w:marRight w:val="0"/>
                      <w:marTop w:val="0"/>
                      <w:marBottom w:val="0"/>
                      <w:divBdr>
                        <w:top w:val="none" w:sz="0" w:space="0" w:color="auto"/>
                        <w:left w:val="none" w:sz="0" w:space="0" w:color="auto"/>
                        <w:bottom w:val="none" w:sz="0" w:space="0" w:color="auto"/>
                        <w:right w:val="none" w:sz="0" w:space="0" w:color="auto"/>
                      </w:divBdr>
                      <w:divsChild>
                        <w:div w:id="304504580">
                          <w:marLeft w:val="0"/>
                          <w:marRight w:val="0"/>
                          <w:marTop w:val="0"/>
                          <w:marBottom w:val="0"/>
                          <w:divBdr>
                            <w:top w:val="none" w:sz="0" w:space="0" w:color="auto"/>
                            <w:left w:val="none" w:sz="0" w:space="0" w:color="auto"/>
                            <w:bottom w:val="none" w:sz="0" w:space="0" w:color="auto"/>
                            <w:right w:val="none" w:sz="0" w:space="0" w:color="auto"/>
                          </w:divBdr>
                        </w:div>
                      </w:divsChild>
                    </w:div>
                    <w:div w:id="614869687">
                      <w:marLeft w:val="0"/>
                      <w:marRight w:val="0"/>
                      <w:marTop w:val="0"/>
                      <w:marBottom w:val="0"/>
                      <w:divBdr>
                        <w:top w:val="none" w:sz="0" w:space="0" w:color="auto"/>
                        <w:left w:val="none" w:sz="0" w:space="0" w:color="auto"/>
                        <w:bottom w:val="none" w:sz="0" w:space="0" w:color="auto"/>
                        <w:right w:val="none" w:sz="0" w:space="0" w:color="auto"/>
                      </w:divBdr>
                      <w:divsChild>
                        <w:div w:id="1387071339">
                          <w:marLeft w:val="0"/>
                          <w:marRight w:val="0"/>
                          <w:marTop w:val="0"/>
                          <w:marBottom w:val="0"/>
                          <w:divBdr>
                            <w:top w:val="none" w:sz="0" w:space="0" w:color="auto"/>
                            <w:left w:val="none" w:sz="0" w:space="0" w:color="auto"/>
                            <w:bottom w:val="none" w:sz="0" w:space="0" w:color="auto"/>
                            <w:right w:val="none" w:sz="0" w:space="0" w:color="auto"/>
                          </w:divBdr>
                        </w:div>
                      </w:divsChild>
                    </w:div>
                    <w:div w:id="145171597">
                      <w:marLeft w:val="0"/>
                      <w:marRight w:val="0"/>
                      <w:marTop w:val="0"/>
                      <w:marBottom w:val="0"/>
                      <w:divBdr>
                        <w:top w:val="none" w:sz="0" w:space="0" w:color="auto"/>
                        <w:left w:val="none" w:sz="0" w:space="0" w:color="auto"/>
                        <w:bottom w:val="none" w:sz="0" w:space="0" w:color="auto"/>
                        <w:right w:val="none" w:sz="0" w:space="0" w:color="auto"/>
                      </w:divBdr>
                      <w:divsChild>
                        <w:div w:id="1152913469">
                          <w:marLeft w:val="0"/>
                          <w:marRight w:val="0"/>
                          <w:marTop w:val="0"/>
                          <w:marBottom w:val="0"/>
                          <w:divBdr>
                            <w:top w:val="none" w:sz="0" w:space="0" w:color="auto"/>
                            <w:left w:val="none" w:sz="0" w:space="0" w:color="auto"/>
                            <w:bottom w:val="none" w:sz="0" w:space="0" w:color="auto"/>
                            <w:right w:val="none" w:sz="0" w:space="0" w:color="auto"/>
                          </w:divBdr>
                        </w:div>
                      </w:divsChild>
                    </w:div>
                    <w:div w:id="1360931165">
                      <w:marLeft w:val="0"/>
                      <w:marRight w:val="0"/>
                      <w:marTop w:val="0"/>
                      <w:marBottom w:val="0"/>
                      <w:divBdr>
                        <w:top w:val="none" w:sz="0" w:space="0" w:color="auto"/>
                        <w:left w:val="none" w:sz="0" w:space="0" w:color="auto"/>
                        <w:bottom w:val="none" w:sz="0" w:space="0" w:color="auto"/>
                        <w:right w:val="none" w:sz="0" w:space="0" w:color="auto"/>
                      </w:divBdr>
                      <w:divsChild>
                        <w:div w:id="1331761769">
                          <w:marLeft w:val="0"/>
                          <w:marRight w:val="0"/>
                          <w:marTop w:val="0"/>
                          <w:marBottom w:val="0"/>
                          <w:divBdr>
                            <w:top w:val="none" w:sz="0" w:space="0" w:color="auto"/>
                            <w:left w:val="none" w:sz="0" w:space="0" w:color="auto"/>
                            <w:bottom w:val="none" w:sz="0" w:space="0" w:color="auto"/>
                            <w:right w:val="none" w:sz="0" w:space="0" w:color="auto"/>
                          </w:divBdr>
                        </w:div>
                      </w:divsChild>
                    </w:div>
                    <w:div w:id="1547642035">
                      <w:marLeft w:val="0"/>
                      <w:marRight w:val="0"/>
                      <w:marTop w:val="0"/>
                      <w:marBottom w:val="0"/>
                      <w:divBdr>
                        <w:top w:val="none" w:sz="0" w:space="0" w:color="auto"/>
                        <w:left w:val="none" w:sz="0" w:space="0" w:color="auto"/>
                        <w:bottom w:val="none" w:sz="0" w:space="0" w:color="auto"/>
                        <w:right w:val="none" w:sz="0" w:space="0" w:color="auto"/>
                      </w:divBdr>
                      <w:divsChild>
                        <w:div w:id="1481339634">
                          <w:marLeft w:val="0"/>
                          <w:marRight w:val="0"/>
                          <w:marTop w:val="0"/>
                          <w:marBottom w:val="0"/>
                          <w:divBdr>
                            <w:top w:val="none" w:sz="0" w:space="0" w:color="auto"/>
                            <w:left w:val="none" w:sz="0" w:space="0" w:color="auto"/>
                            <w:bottom w:val="none" w:sz="0" w:space="0" w:color="auto"/>
                            <w:right w:val="none" w:sz="0" w:space="0" w:color="auto"/>
                          </w:divBdr>
                        </w:div>
                      </w:divsChild>
                    </w:div>
                    <w:div w:id="1675959372">
                      <w:marLeft w:val="0"/>
                      <w:marRight w:val="0"/>
                      <w:marTop w:val="0"/>
                      <w:marBottom w:val="0"/>
                      <w:divBdr>
                        <w:top w:val="none" w:sz="0" w:space="0" w:color="auto"/>
                        <w:left w:val="none" w:sz="0" w:space="0" w:color="auto"/>
                        <w:bottom w:val="none" w:sz="0" w:space="0" w:color="auto"/>
                        <w:right w:val="none" w:sz="0" w:space="0" w:color="auto"/>
                      </w:divBdr>
                      <w:divsChild>
                        <w:div w:id="1996760669">
                          <w:marLeft w:val="0"/>
                          <w:marRight w:val="0"/>
                          <w:marTop w:val="0"/>
                          <w:marBottom w:val="0"/>
                          <w:divBdr>
                            <w:top w:val="none" w:sz="0" w:space="0" w:color="auto"/>
                            <w:left w:val="none" w:sz="0" w:space="0" w:color="auto"/>
                            <w:bottom w:val="none" w:sz="0" w:space="0" w:color="auto"/>
                            <w:right w:val="none" w:sz="0" w:space="0" w:color="auto"/>
                          </w:divBdr>
                        </w:div>
                      </w:divsChild>
                    </w:div>
                    <w:div w:id="1839808348">
                      <w:marLeft w:val="0"/>
                      <w:marRight w:val="0"/>
                      <w:marTop w:val="0"/>
                      <w:marBottom w:val="0"/>
                      <w:divBdr>
                        <w:top w:val="none" w:sz="0" w:space="0" w:color="auto"/>
                        <w:left w:val="none" w:sz="0" w:space="0" w:color="auto"/>
                        <w:bottom w:val="none" w:sz="0" w:space="0" w:color="auto"/>
                        <w:right w:val="none" w:sz="0" w:space="0" w:color="auto"/>
                      </w:divBdr>
                      <w:divsChild>
                        <w:div w:id="395980476">
                          <w:marLeft w:val="0"/>
                          <w:marRight w:val="0"/>
                          <w:marTop w:val="0"/>
                          <w:marBottom w:val="0"/>
                          <w:divBdr>
                            <w:top w:val="none" w:sz="0" w:space="0" w:color="auto"/>
                            <w:left w:val="none" w:sz="0" w:space="0" w:color="auto"/>
                            <w:bottom w:val="none" w:sz="0" w:space="0" w:color="auto"/>
                            <w:right w:val="none" w:sz="0" w:space="0" w:color="auto"/>
                          </w:divBdr>
                        </w:div>
                      </w:divsChild>
                    </w:div>
                    <w:div w:id="1250651322">
                      <w:marLeft w:val="0"/>
                      <w:marRight w:val="0"/>
                      <w:marTop w:val="0"/>
                      <w:marBottom w:val="0"/>
                      <w:divBdr>
                        <w:top w:val="none" w:sz="0" w:space="0" w:color="auto"/>
                        <w:left w:val="none" w:sz="0" w:space="0" w:color="auto"/>
                        <w:bottom w:val="none" w:sz="0" w:space="0" w:color="auto"/>
                        <w:right w:val="none" w:sz="0" w:space="0" w:color="auto"/>
                      </w:divBdr>
                      <w:divsChild>
                        <w:div w:id="116335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6252784">
          <w:marLeft w:val="0"/>
          <w:marRight w:val="0"/>
          <w:marTop w:val="0"/>
          <w:marBottom w:val="0"/>
          <w:divBdr>
            <w:top w:val="none" w:sz="0" w:space="0" w:color="auto"/>
            <w:left w:val="none" w:sz="0" w:space="0" w:color="auto"/>
            <w:bottom w:val="none" w:sz="0" w:space="0" w:color="auto"/>
            <w:right w:val="none" w:sz="0" w:space="0" w:color="auto"/>
          </w:divBdr>
          <w:divsChild>
            <w:div w:id="1875461069">
              <w:marLeft w:val="0"/>
              <w:marRight w:val="0"/>
              <w:marTop w:val="0"/>
              <w:marBottom w:val="0"/>
              <w:divBdr>
                <w:top w:val="none" w:sz="0" w:space="0" w:color="auto"/>
                <w:left w:val="none" w:sz="0" w:space="0" w:color="auto"/>
                <w:bottom w:val="none" w:sz="0" w:space="0" w:color="auto"/>
                <w:right w:val="none" w:sz="0" w:space="0" w:color="auto"/>
              </w:divBdr>
            </w:div>
          </w:divsChild>
        </w:div>
        <w:div w:id="125240484">
          <w:marLeft w:val="0"/>
          <w:marRight w:val="0"/>
          <w:marTop w:val="0"/>
          <w:marBottom w:val="0"/>
          <w:divBdr>
            <w:top w:val="none" w:sz="0" w:space="0" w:color="auto"/>
            <w:left w:val="none" w:sz="0" w:space="0" w:color="auto"/>
            <w:bottom w:val="none" w:sz="0" w:space="0" w:color="auto"/>
            <w:right w:val="none" w:sz="0" w:space="0" w:color="auto"/>
          </w:divBdr>
          <w:divsChild>
            <w:div w:id="530535100">
              <w:marLeft w:val="0"/>
              <w:marRight w:val="0"/>
              <w:marTop w:val="0"/>
              <w:marBottom w:val="0"/>
              <w:divBdr>
                <w:top w:val="none" w:sz="0" w:space="0" w:color="auto"/>
                <w:left w:val="none" w:sz="0" w:space="0" w:color="auto"/>
                <w:bottom w:val="none" w:sz="0" w:space="0" w:color="auto"/>
                <w:right w:val="none" w:sz="0" w:space="0" w:color="auto"/>
              </w:divBdr>
            </w:div>
          </w:divsChild>
        </w:div>
        <w:div w:id="269355777">
          <w:marLeft w:val="0"/>
          <w:marRight w:val="0"/>
          <w:marTop w:val="0"/>
          <w:marBottom w:val="0"/>
          <w:divBdr>
            <w:top w:val="none" w:sz="0" w:space="0" w:color="auto"/>
            <w:left w:val="none" w:sz="0" w:space="0" w:color="auto"/>
            <w:bottom w:val="none" w:sz="0" w:space="0" w:color="auto"/>
            <w:right w:val="none" w:sz="0" w:space="0" w:color="auto"/>
          </w:divBdr>
          <w:divsChild>
            <w:div w:id="1795830231">
              <w:marLeft w:val="0"/>
              <w:marRight w:val="0"/>
              <w:marTop w:val="0"/>
              <w:marBottom w:val="0"/>
              <w:divBdr>
                <w:top w:val="none" w:sz="0" w:space="0" w:color="auto"/>
                <w:left w:val="none" w:sz="0" w:space="0" w:color="auto"/>
                <w:bottom w:val="none" w:sz="0" w:space="0" w:color="auto"/>
                <w:right w:val="none" w:sz="0" w:space="0" w:color="auto"/>
              </w:divBdr>
            </w:div>
          </w:divsChild>
        </w:div>
        <w:div w:id="1913077164">
          <w:marLeft w:val="0"/>
          <w:marRight w:val="0"/>
          <w:marTop w:val="0"/>
          <w:marBottom w:val="0"/>
          <w:divBdr>
            <w:top w:val="none" w:sz="0" w:space="0" w:color="auto"/>
            <w:left w:val="none" w:sz="0" w:space="0" w:color="auto"/>
            <w:bottom w:val="none" w:sz="0" w:space="0" w:color="auto"/>
            <w:right w:val="none" w:sz="0" w:space="0" w:color="auto"/>
          </w:divBdr>
          <w:divsChild>
            <w:div w:id="505751678">
              <w:marLeft w:val="0"/>
              <w:marRight w:val="0"/>
              <w:marTop w:val="0"/>
              <w:marBottom w:val="0"/>
              <w:divBdr>
                <w:top w:val="none" w:sz="0" w:space="0" w:color="auto"/>
                <w:left w:val="none" w:sz="0" w:space="0" w:color="auto"/>
                <w:bottom w:val="none" w:sz="0" w:space="0" w:color="auto"/>
                <w:right w:val="none" w:sz="0" w:space="0" w:color="auto"/>
              </w:divBdr>
            </w:div>
          </w:divsChild>
        </w:div>
        <w:div w:id="617301749">
          <w:marLeft w:val="0"/>
          <w:marRight w:val="0"/>
          <w:marTop w:val="0"/>
          <w:marBottom w:val="0"/>
          <w:divBdr>
            <w:top w:val="none" w:sz="0" w:space="0" w:color="auto"/>
            <w:left w:val="none" w:sz="0" w:space="0" w:color="auto"/>
            <w:bottom w:val="none" w:sz="0" w:space="0" w:color="auto"/>
            <w:right w:val="none" w:sz="0" w:space="0" w:color="auto"/>
          </w:divBdr>
          <w:divsChild>
            <w:div w:id="92626311">
              <w:marLeft w:val="0"/>
              <w:marRight w:val="0"/>
              <w:marTop w:val="0"/>
              <w:marBottom w:val="0"/>
              <w:divBdr>
                <w:top w:val="none" w:sz="0" w:space="0" w:color="auto"/>
                <w:left w:val="none" w:sz="0" w:space="0" w:color="auto"/>
                <w:bottom w:val="none" w:sz="0" w:space="0" w:color="auto"/>
                <w:right w:val="none" w:sz="0" w:space="0" w:color="auto"/>
              </w:divBdr>
            </w:div>
          </w:divsChild>
        </w:div>
        <w:div w:id="2133329749">
          <w:marLeft w:val="0"/>
          <w:marRight w:val="0"/>
          <w:marTop w:val="0"/>
          <w:marBottom w:val="0"/>
          <w:divBdr>
            <w:top w:val="none" w:sz="0" w:space="0" w:color="auto"/>
            <w:left w:val="none" w:sz="0" w:space="0" w:color="auto"/>
            <w:bottom w:val="none" w:sz="0" w:space="0" w:color="auto"/>
            <w:right w:val="none" w:sz="0" w:space="0" w:color="auto"/>
          </w:divBdr>
          <w:divsChild>
            <w:div w:id="1336760279">
              <w:marLeft w:val="0"/>
              <w:marRight w:val="0"/>
              <w:marTop w:val="0"/>
              <w:marBottom w:val="0"/>
              <w:divBdr>
                <w:top w:val="none" w:sz="0" w:space="0" w:color="auto"/>
                <w:left w:val="none" w:sz="0" w:space="0" w:color="auto"/>
                <w:bottom w:val="none" w:sz="0" w:space="0" w:color="auto"/>
                <w:right w:val="none" w:sz="0" w:space="0" w:color="auto"/>
              </w:divBdr>
            </w:div>
          </w:divsChild>
        </w:div>
        <w:div w:id="2062827099">
          <w:marLeft w:val="0"/>
          <w:marRight w:val="0"/>
          <w:marTop w:val="0"/>
          <w:marBottom w:val="0"/>
          <w:divBdr>
            <w:top w:val="none" w:sz="0" w:space="0" w:color="auto"/>
            <w:left w:val="none" w:sz="0" w:space="0" w:color="auto"/>
            <w:bottom w:val="none" w:sz="0" w:space="0" w:color="auto"/>
            <w:right w:val="none" w:sz="0" w:space="0" w:color="auto"/>
          </w:divBdr>
          <w:divsChild>
            <w:div w:id="1753812686">
              <w:marLeft w:val="0"/>
              <w:marRight w:val="0"/>
              <w:marTop w:val="0"/>
              <w:marBottom w:val="0"/>
              <w:divBdr>
                <w:top w:val="none" w:sz="0" w:space="0" w:color="auto"/>
                <w:left w:val="none" w:sz="0" w:space="0" w:color="auto"/>
                <w:bottom w:val="none" w:sz="0" w:space="0" w:color="auto"/>
                <w:right w:val="none" w:sz="0" w:space="0" w:color="auto"/>
              </w:divBdr>
              <w:divsChild>
                <w:div w:id="805657252">
                  <w:marLeft w:val="0"/>
                  <w:marRight w:val="0"/>
                  <w:marTop w:val="0"/>
                  <w:marBottom w:val="0"/>
                  <w:divBdr>
                    <w:top w:val="none" w:sz="0" w:space="0" w:color="auto"/>
                    <w:left w:val="none" w:sz="0" w:space="0" w:color="auto"/>
                    <w:bottom w:val="none" w:sz="0" w:space="0" w:color="auto"/>
                    <w:right w:val="none" w:sz="0" w:space="0" w:color="auto"/>
                  </w:divBdr>
                  <w:divsChild>
                    <w:div w:id="1564949061">
                      <w:marLeft w:val="0"/>
                      <w:marRight w:val="0"/>
                      <w:marTop w:val="0"/>
                      <w:marBottom w:val="0"/>
                      <w:divBdr>
                        <w:top w:val="none" w:sz="0" w:space="0" w:color="auto"/>
                        <w:left w:val="none" w:sz="0" w:space="0" w:color="auto"/>
                        <w:bottom w:val="none" w:sz="0" w:space="0" w:color="auto"/>
                        <w:right w:val="none" w:sz="0" w:space="0" w:color="auto"/>
                      </w:divBdr>
                      <w:divsChild>
                        <w:div w:id="1237085431">
                          <w:marLeft w:val="0"/>
                          <w:marRight w:val="0"/>
                          <w:marTop w:val="0"/>
                          <w:marBottom w:val="0"/>
                          <w:divBdr>
                            <w:top w:val="none" w:sz="0" w:space="0" w:color="auto"/>
                            <w:left w:val="none" w:sz="0" w:space="0" w:color="auto"/>
                            <w:bottom w:val="none" w:sz="0" w:space="0" w:color="auto"/>
                            <w:right w:val="none" w:sz="0" w:space="0" w:color="auto"/>
                          </w:divBdr>
                        </w:div>
                      </w:divsChild>
                    </w:div>
                    <w:div w:id="2094550069">
                      <w:marLeft w:val="0"/>
                      <w:marRight w:val="0"/>
                      <w:marTop w:val="0"/>
                      <w:marBottom w:val="0"/>
                      <w:divBdr>
                        <w:top w:val="none" w:sz="0" w:space="0" w:color="auto"/>
                        <w:left w:val="none" w:sz="0" w:space="0" w:color="auto"/>
                        <w:bottom w:val="none" w:sz="0" w:space="0" w:color="auto"/>
                        <w:right w:val="none" w:sz="0" w:space="0" w:color="auto"/>
                      </w:divBdr>
                      <w:divsChild>
                        <w:div w:id="348023532">
                          <w:marLeft w:val="0"/>
                          <w:marRight w:val="0"/>
                          <w:marTop w:val="0"/>
                          <w:marBottom w:val="0"/>
                          <w:divBdr>
                            <w:top w:val="none" w:sz="0" w:space="0" w:color="auto"/>
                            <w:left w:val="none" w:sz="0" w:space="0" w:color="auto"/>
                            <w:bottom w:val="none" w:sz="0" w:space="0" w:color="auto"/>
                            <w:right w:val="none" w:sz="0" w:space="0" w:color="auto"/>
                          </w:divBdr>
                        </w:div>
                      </w:divsChild>
                    </w:div>
                    <w:div w:id="1873569297">
                      <w:marLeft w:val="0"/>
                      <w:marRight w:val="0"/>
                      <w:marTop w:val="0"/>
                      <w:marBottom w:val="0"/>
                      <w:divBdr>
                        <w:top w:val="none" w:sz="0" w:space="0" w:color="auto"/>
                        <w:left w:val="none" w:sz="0" w:space="0" w:color="auto"/>
                        <w:bottom w:val="none" w:sz="0" w:space="0" w:color="auto"/>
                        <w:right w:val="none" w:sz="0" w:space="0" w:color="auto"/>
                      </w:divBdr>
                      <w:divsChild>
                        <w:div w:id="488325955">
                          <w:marLeft w:val="0"/>
                          <w:marRight w:val="0"/>
                          <w:marTop w:val="0"/>
                          <w:marBottom w:val="0"/>
                          <w:divBdr>
                            <w:top w:val="none" w:sz="0" w:space="0" w:color="auto"/>
                            <w:left w:val="none" w:sz="0" w:space="0" w:color="auto"/>
                            <w:bottom w:val="none" w:sz="0" w:space="0" w:color="auto"/>
                            <w:right w:val="none" w:sz="0" w:space="0" w:color="auto"/>
                          </w:divBdr>
                        </w:div>
                      </w:divsChild>
                    </w:div>
                    <w:div w:id="618099486">
                      <w:marLeft w:val="0"/>
                      <w:marRight w:val="0"/>
                      <w:marTop w:val="0"/>
                      <w:marBottom w:val="0"/>
                      <w:divBdr>
                        <w:top w:val="none" w:sz="0" w:space="0" w:color="auto"/>
                        <w:left w:val="none" w:sz="0" w:space="0" w:color="auto"/>
                        <w:bottom w:val="none" w:sz="0" w:space="0" w:color="auto"/>
                        <w:right w:val="none" w:sz="0" w:space="0" w:color="auto"/>
                      </w:divBdr>
                      <w:divsChild>
                        <w:div w:id="1198737921">
                          <w:marLeft w:val="0"/>
                          <w:marRight w:val="0"/>
                          <w:marTop w:val="0"/>
                          <w:marBottom w:val="0"/>
                          <w:divBdr>
                            <w:top w:val="none" w:sz="0" w:space="0" w:color="auto"/>
                            <w:left w:val="none" w:sz="0" w:space="0" w:color="auto"/>
                            <w:bottom w:val="none" w:sz="0" w:space="0" w:color="auto"/>
                            <w:right w:val="none" w:sz="0" w:space="0" w:color="auto"/>
                          </w:divBdr>
                        </w:div>
                      </w:divsChild>
                    </w:div>
                    <w:div w:id="1046487320">
                      <w:marLeft w:val="0"/>
                      <w:marRight w:val="0"/>
                      <w:marTop w:val="0"/>
                      <w:marBottom w:val="0"/>
                      <w:divBdr>
                        <w:top w:val="none" w:sz="0" w:space="0" w:color="auto"/>
                        <w:left w:val="none" w:sz="0" w:space="0" w:color="auto"/>
                        <w:bottom w:val="none" w:sz="0" w:space="0" w:color="auto"/>
                        <w:right w:val="none" w:sz="0" w:space="0" w:color="auto"/>
                      </w:divBdr>
                      <w:divsChild>
                        <w:div w:id="17317871">
                          <w:marLeft w:val="0"/>
                          <w:marRight w:val="0"/>
                          <w:marTop w:val="0"/>
                          <w:marBottom w:val="0"/>
                          <w:divBdr>
                            <w:top w:val="none" w:sz="0" w:space="0" w:color="auto"/>
                            <w:left w:val="none" w:sz="0" w:space="0" w:color="auto"/>
                            <w:bottom w:val="none" w:sz="0" w:space="0" w:color="auto"/>
                            <w:right w:val="none" w:sz="0" w:space="0" w:color="auto"/>
                          </w:divBdr>
                        </w:div>
                      </w:divsChild>
                    </w:div>
                    <w:div w:id="1799638274">
                      <w:marLeft w:val="0"/>
                      <w:marRight w:val="0"/>
                      <w:marTop w:val="0"/>
                      <w:marBottom w:val="0"/>
                      <w:divBdr>
                        <w:top w:val="none" w:sz="0" w:space="0" w:color="auto"/>
                        <w:left w:val="none" w:sz="0" w:space="0" w:color="auto"/>
                        <w:bottom w:val="none" w:sz="0" w:space="0" w:color="auto"/>
                        <w:right w:val="none" w:sz="0" w:space="0" w:color="auto"/>
                      </w:divBdr>
                      <w:divsChild>
                        <w:div w:id="544414681">
                          <w:marLeft w:val="0"/>
                          <w:marRight w:val="0"/>
                          <w:marTop w:val="0"/>
                          <w:marBottom w:val="0"/>
                          <w:divBdr>
                            <w:top w:val="none" w:sz="0" w:space="0" w:color="auto"/>
                            <w:left w:val="none" w:sz="0" w:space="0" w:color="auto"/>
                            <w:bottom w:val="none" w:sz="0" w:space="0" w:color="auto"/>
                            <w:right w:val="none" w:sz="0" w:space="0" w:color="auto"/>
                          </w:divBdr>
                        </w:div>
                      </w:divsChild>
                    </w:div>
                    <w:div w:id="1249462499">
                      <w:marLeft w:val="0"/>
                      <w:marRight w:val="0"/>
                      <w:marTop w:val="0"/>
                      <w:marBottom w:val="0"/>
                      <w:divBdr>
                        <w:top w:val="none" w:sz="0" w:space="0" w:color="auto"/>
                        <w:left w:val="none" w:sz="0" w:space="0" w:color="auto"/>
                        <w:bottom w:val="none" w:sz="0" w:space="0" w:color="auto"/>
                        <w:right w:val="none" w:sz="0" w:space="0" w:color="auto"/>
                      </w:divBdr>
                      <w:divsChild>
                        <w:div w:id="1522888604">
                          <w:marLeft w:val="0"/>
                          <w:marRight w:val="0"/>
                          <w:marTop w:val="0"/>
                          <w:marBottom w:val="0"/>
                          <w:divBdr>
                            <w:top w:val="none" w:sz="0" w:space="0" w:color="auto"/>
                            <w:left w:val="none" w:sz="0" w:space="0" w:color="auto"/>
                            <w:bottom w:val="none" w:sz="0" w:space="0" w:color="auto"/>
                            <w:right w:val="none" w:sz="0" w:space="0" w:color="auto"/>
                          </w:divBdr>
                        </w:div>
                      </w:divsChild>
                    </w:div>
                    <w:div w:id="2043706971">
                      <w:marLeft w:val="0"/>
                      <w:marRight w:val="0"/>
                      <w:marTop w:val="0"/>
                      <w:marBottom w:val="0"/>
                      <w:divBdr>
                        <w:top w:val="none" w:sz="0" w:space="0" w:color="auto"/>
                        <w:left w:val="none" w:sz="0" w:space="0" w:color="auto"/>
                        <w:bottom w:val="none" w:sz="0" w:space="0" w:color="auto"/>
                        <w:right w:val="none" w:sz="0" w:space="0" w:color="auto"/>
                      </w:divBdr>
                      <w:divsChild>
                        <w:div w:id="1432698641">
                          <w:marLeft w:val="0"/>
                          <w:marRight w:val="0"/>
                          <w:marTop w:val="0"/>
                          <w:marBottom w:val="0"/>
                          <w:divBdr>
                            <w:top w:val="none" w:sz="0" w:space="0" w:color="auto"/>
                            <w:left w:val="none" w:sz="0" w:space="0" w:color="auto"/>
                            <w:bottom w:val="none" w:sz="0" w:space="0" w:color="auto"/>
                            <w:right w:val="none" w:sz="0" w:space="0" w:color="auto"/>
                          </w:divBdr>
                        </w:div>
                      </w:divsChild>
                    </w:div>
                    <w:div w:id="1533957389">
                      <w:marLeft w:val="0"/>
                      <w:marRight w:val="0"/>
                      <w:marTop w:val="0"/>
                      <w:marBottom w:val="0"/>
                      <w:divBdr>
                        <w:top w:val="none" w:sz="0" w:space="0" w:color="auto"/>
                        <w:left w:val="none" w:sz="0" w:space="0" w:color="auto"/>
                        <w:bottom w:val="none" w:sz="0" w:space="0" w:color="auto"/>
                        <w:right w:val="none" w:sz="0" w:space="0" w:color="auto"/>
                      </w:divBdr>
                      <w:divsChild>
                        <w:div w:id="627124446">
                          <w:marLeft w:val="0"/>
                          <w:marRight w:val="0"/>
                          <w:marTop w:val="0"/>
                          <w:marBottom w:val="0"/>
                          <w:divBdr>
                            <w:top w:val="none" w:sz="0" w:space="0" w:color="auto"/>
                            <w:left w:val="none" w:sz="0" w:space="0" w:color="auto"/>
                            <w:bottom w:val="none" w:sz="0" w:space="0" w:color="auto"/>
                            <w:right w:val="none" w:sz="0" w:space="0" w:color="auto"/>
                          </w:divBdr>
                        </w:div>
                      </w:divsChild>
                    </w:div>
                    <w:div w:id="1664042341">
                      <w:marLeft w:val="0"/>
                      <w:marRight w:val="0"/>
                      <w:marTop w:val="0"/>
                      <w:marBottom w:val="0"/>
                      <w:divBdr>
                        <w:top w:val="none" w:sz="0" w:space="0" w:color="auto"/>
                        <w:left w:val="none" w:sz="0" w:space="0" w:color="auto"/>
                        <w:bottom w:val="none" w:sz="0" w:space="0" w:color="auto"/>
                        <w:right w:val="none" w:sz="0" w:space="0" w:color="auto"/>
                      </w:divBdr>
                      <w:divsChild>
                        <w:div w:id="2001808146">
                          <w:marLeft w:val="0"/>
                          <w:marRight w:val="0"/>
                          <w:marTop w:val="0"/>
                          <w:marBottom w:val="0"/>
                          <w:divBdr>
                            <w:top w:val="none" w:sz="0" w:space="0" w:color="auto"/>
                            <w:left w:val="none" w:sz="0" w:space="0" w:color="auto"/>
                            <w:bottom w:val="none" w:sz="0" w:space="0" w:color="auto"/>
                            <w:right w:val="none" w:sz="0" w:space="0" w:color="auto"/>
                          </w:divBdr>
                        </w:div>
                      </w:divsChild>
                    </w:div>
                    <w:div w:id="1954511475">
                      <w:marLeft w:val="0"/>
                      <w:marRight w:val="0"/>
                      <w:marTop w:val="0"/>
                      <w:marBottom w:val="0"/>
                      <w:divBdr>
                        <w:top w:val="none" w:sz="0" w:space="0" w:color="auto"/>
                        <w:left w:val="none" w:sz="0" w:space="0" w:color="auto"/>
                        <w:bottom w:val="none" w:sz="0" w:space="0" w:color="auto"/>
                        <w:right w:val="none" w:sz="0" w:space="0" w:color="auto"/>
                      </w:divBdr>
                      <w:divsChild>
                        <w:div w:id="1158767579">
                          <w:marLeft w:val="0"/>
                          <w:marRight w:val="0"/>
                          <w:marTop w:val="0"/>
                          <w:marBottom w:val="0"/>
                          <w:divBdr>
                            <w:top w:val="none" w:sz="0" w:space="0" w:color="auto"/>
                            <w:left w:val="none" w:sz="0" w:space="0" w:color="auto"/>
                            <w:bottom w:val="none" w:sz="0" w:space="0" w:color="auto"/>
                            <w:right w:val="none" w:sz="0" w:space="0" w:color="auto"/>
                          </w:divBdr>
                        </w:div>
                      </w:divsChild>
                    </w:div>
                    <w:div w:id="1931234108">
                      <w:marLeft w:val="0"/>
                      <w:marRight w:val="0"/>
                      <w:marTop w:val="0"/>
                      <w:marBottom w:val="0"/>
                      <w:divBdr>
                        <w:top w:val="none" w:sz="0" w:space="0" w:color="auto"/>
                        <w:left w:val="none" w:sz="0" w:space="0" w:color="auto"/>
                        <w:bottom w:val="none" w:sz="0" w:space="0" w:color="auto"/>
                        <w:right w:val="none" w:sz="0" w:space="0" w:color="auto"/>
                      </w:divBdr>
                      <w:divsChild>
                        <w:div w:id="73566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covidcon21.com/index.php/natural-prevention-early-treatmen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3539</Words>
  <Characters>20176</Characters>
  <Application>Microsoft Macintosh Word</Application>
  <DocSecurity>0</DocSecurity>
  <Lines>168</Lines>
  <Paragraphs>47</Paragraphs>
  <ScaleCrop>false</ScaleCrop>
  <Company/>
  <LinksUpToDate>false</LinksUpToDate>
  <CharactersWithSpaces>23668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Yoch</dc:creator>
  <cp:keywords/>
  <dc:description/>
  <cp:lastModifiedBy>Paul Yoch</cp:lastModifiedBy>
  <cp:revision>2</cp:revision>
  <cp:lastPrinted>2021-10-16T15:47:00Z</cp:lastPrinted>
  <dcterms:created xsi:type="dcterms:W3CDTF">2021-10-15T00:59:00Z</dcterms:created>
  <dcterms:modified xsi:type="dcterms:W3CDTF">2021-10-16T15:52:00Z</dcterms:modified>
</cp:coreProperties>
</file>